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48A0" w14:textId="77777777" w:rsidR="00BE2051" w:rsidRPr="007364F0" w:rsidRDefault="00BE2051" w:rsidP="00BE2051">
      <w:pPr>
        <w:jc w:val="center"/>
        <w:rPr>
          <w:rFonts w:ascii="仿宋" w:eastAsia="仿宋" w:hAnsi="仿宋"/>
          <w:color w:val="000000"/>
          <w:sz w:val="48"/>
          <w:szCs w:val="48"/>
        </w:rPr>
      </w:pPr>
    </w:p>
    <w:p w14:paraId="2B37E783" w14:textId="77777777" w:rsidR="00BE2051" w:rsidRPr="007364F0" w:rsidRDefault="00BE2051" w:rsidP="00BE2051">
      <w:pPr>
        <w:jc w:val="center"/>
        <w:rPr>
          <w:rFonts w:ascii="仿宋" w:eastAsia="仿宋" w:hAnsi="仿宋"/>
          <w:color w:val="000000"/>
          <w:sz w:val="48"/>
          <w:szCs w:val="48"/>
        </w:rPr>
      </w:pPr>
    </w:p>
    <w:p w14:paraId="5079B6BC" w14:textId="77777777" w:rsidR="00BE2051" w:rsidRPr="007364F0" w:rsidRDefault="00BE2051" w:rsidP="00BE2051">
      <w:pPr>
        <w:jc w:val="center"/>
        <w:rPr>
          <w:rFonts w:ascii="仿宋" w:eastAsia="仿宋" w:hAnsi="仿宋"/>
          <w:color w:val="000000"/>
          <w:sz w:val="48"/>
          <w:szCs w:val="48"/>
        </w:rPr>
      </w:pPr>
    </w:p>
    <w:p w14:paraId="6540FF15" w14:textId="77777777" w:rsidR="00BE2051" w:rsidRPr="007364F0" w:rsidRDefault="00BE2051" w:rsidP="00BE2051">
      <w:pPr>
        <w:jc w:val="center"/>
        <w:rPr>
          <w:rFonts w:ascii="仿宋" w:eastAsia="仿宋" w:hAnsi="仿宋"/>
          <w:color w:val="000000"/>
          <w:sz w:val="48"/>
          <w:szCs w:val="48"/>
        </w:rPr>
      </w:pPr>
    </w:p>
    <w:p w14:paraId="2859FD08" w14:textId="31992487" w:rsidR="000610E1" w:rsidRPr="007364F0" w:rsidRDefault="00A15083" w:rsidP="00BE2051">
      <w:pPr>
        <w:jc w:val="center"/>
        <w:rPr>
          <w:rFonts w:ascii="仿宋" w:eastAsia="仿宋" w:hAnsi="仿宋"/>
          <w:color w:val="000000"/>
          <w:sz w:val="48"/>
          <w:szCs w:val="48"/>
        </w:rPr>
      </w:pPr>
      <w:r w:rsidRPr="00E65854">
        <w:rPr>
          <w:rFonts w:ascii="仿宋" w:eastAsia="仿宋" w:hAnsi="仿宋" w:hint="eastAsia"/>
          <w:color w:val="000000"/>
          <w:sz w:val="44"/>
          <w:szCs w:val="48"/>
        </w:rPr>
        <w:t>《</w:t>
      </w:r>
      <w:r w:rsidR="00E65854" w:rsidRPr="00E65854">
        <w:rPr>
          <w:rFonts w:ascii="仿宋" w:eastAsia="仿宋" w:hAnsi="仿宋" w:hint="eastAsia"/>
          <w:color w:val="000000"/>
          <w:sz w:val="44"/>
          <w:szCs w:val="48"/>
        </w:rPr>
        <w:t>内河港口岸电设备对接安全技术要求</w:t>
      </w:r>
      <w:r w:rsidRPr="00E65854">
        <w:rPr>
          <w:rFonts w:ascii="仿宋" w:eastAsia="仿宋" w:hAnsi="仿宋" w:hint="eastAsia"/>
          <w:color w:val="000000"/>
          <w:sz w:val="44"/>
          <w:szCs w:val="48"/>
        </w:rPr>
        <w:t>》</w:t>
      </w:r>
      <w:r w:rsidRPr="007364F0">
        <w:rPr>
          <w:rFonts w:ascii="仿宋" w:eastAsia="仿宋" w:hAnsi="仿宋" w:hint="eastAsia"/>
          <w:color w:val="000000"/>
          <w:sz w:val="48"/>
          <w:szCs w:val="48"/>
        </w:rPr>
        <w:t xml:space="preserve"> </w:t>
      </w:r>
    </w:p>
    <w:p w14:paraId="192BB067" w14:textId="0FED942B" w:rsidR="00BE2051" w:rsidRPr="00E65854" w:rsidRDefault="00A15083" w:rsidP="00BE2051">
      <w:pPr>
        <w:jc w:val="center"/>
        <w:rPr>
          <w:rFonts w:ascii="仿宋" w:eastAsia="仿宋" w:hAnsi="仿宋"/>
          <w:color w:val="000000"/>
          <w:sz w:val="44"/>
          <w:szCs w:val="48"/>
        </w:rPr>
      </w:pPr>
      <w:r w:rsidRPr="00E65854">
        <w:rPr>
          <w:rFonts w:ascii="仿宋" w:eastAsia="仿宋" w:hAnsi="仿宋" w:hint="eastAsia"/>
          <w:color w:val="000000"/>
          <w:sz w:val="44"/>
          <w:szCs w:val="48"/>
        </w:rPr>
        <w:t>团体标准编制说明</w:t>
      </w:r>
    </w:p>
    <w:p w14:paraId="6E11A579" w14:textId="06DAF668" w:rsidR="00A15083" w:rsidRPr="007364F0" w:rsidRDefault="00A15083" w:rsidP="00BE2051">
      <w:pPr>
        <w:jc w:val="center"/>
        <w:rPr>
          <w:rFonts w:ascii="仿宋" w:eastAsia="仿宋" w:hAnsi="仿宋"/>
          <w:color w:val="000000"/>
          <w:sz w:val="28"/>
          <w:szCs w:val="28"/>
        </w:rPr>
      </w:pPr>
      <w:r w:rsidRPr="007364F0">
        <w:rPr>
          <w:rFonts w:ascii="仿宋" w:eastAsia="仿宋" w:hAnsi="仿宋" w:hint="eastAsia"/>
          <w:color w:val="000000"/>
          <w:sz w:val="28"/>
          <w:szCs w:val="28"/>
        </w:rPr>
        <w:t>（征求意见稿）</w:t>
      </w:r>
    </w:p>
    <w:p w14:paraId="63535102" w14:textId="77777777" w:rsidR="00A15083" w:rsidRPr="007364F0" w:rsidRDefault="00A15083" w:rsidP="00A15083">
      <w:pPr>
        <w:rPr>
          <w:rFonts w:ascii="仿宋" w:eastAsia="仿宋" w:hAnsi="仿宋"/>
          <w:color w:val="000000"/>
          <w:sz w:val="28"/>
          <w:szCs w:val="28"/>
        </w:rPr>
      </w:pPr>
    </w:p>
    <w:p w14:paraId="53D2D02C" w14:textId="77777777" w:rsidR="00A15083" w:rsidRPr="007364F0" w:rsidRDefault="00A15083" w:rsidP="00A15083">
      <w:pPr>
        <w:rPr>
          <w:rFonts w:ascii="仿宋" w:eastAsia="仿宋" w:hAnsi="仿宋"/>
          <w:color w:val="000000"/>
          <w:sz w:val="28"/>
          <w:szCs w:val="28"/>
        </w:rPr>
      </w:pPr>
    </w:p>
    <w:p w14:paraId="76C49C95" w14:textId="77777777" w:rsidR="00A15083" w:rsidRPr="007364F0" w:rsidRDefault="00A15083" w:rsidP="00A15083">
      <w:pPr>
        <w:rPr>
          <w:rFonts w:ascii="仿宋" w:eastAsia="仿宋" w:hAnsi="仿宋"/>
          <w:color w:val="000000"/>
          <w:sz w:val="28"/>
          <w:szCs w:val="28"/>
        </w:rPr>
      </w:pPr>
    </w:p>
    <w:p w14:paraId="7F0324DE" w14:textId="77777777" w:rsidR="00A15083" w:rsidRPr="007364F0" w:rsidRDefault="00A15083" w:rsidP="00A15083">
      <w:pPr>
        <w:rPr>
          <w:rFonts w:ascii="仿宋" w:eastAsia="仿宋" w:hAnsi="仿宋"/>
          <w:color w:val="000000"/>
          <w:sz w:val="28"/>
          <w:szCs w:val="28"/>
        </w:rPr>
      </w:pPr>
    </w:p>
    <w:p w14:paraId="3E1A0C39" w14:textId="77777777" w:rsidR="00A15083" w:rsidRPr="007364F0" w:rsidRDefault="00A15083" w:rsidP="00A15083">
      <w:pPr>
        <w:rPr>
          <w:rFonts w:ascii="仿宋" w:eastAsia="仿宋" w:hAnsi="仿宋"/>
          <w:color w:val="000000"/>
          <w:sz w:val="28"/>
          <w:szCs w:val="28"/>
        </w:rPr>
      </w:pPr>
    </w:p>
    <w:p w14:paraId="0D374D41" w14:textId="77777777" w:rsidR="00A15083" w:rsidRPr="007364F0" w:rsidRDefault="00A15083" w:rsidP="00A15083">
      <w:pPr>
        <w:rPr>
          <w:rFonts w:ascii="仿宋" w:eastAsia="仿宋" w:hAnsi="仿宋"/>
          <w:color w:val="000000"/>
          <w:sz w:val="28"/>
          <w:szCs w:val="28"/>
        </w:rPr>
      </w:pPr>
    </w:p>
    <w:p w14:paraId="6F361B08" w14:textId="77777777" w:rsidR="00A15083" w:rsidRPr="007364F0" w:rsidRDefault="00A15083" w:rsidP="00A15083">
      <w:pPr>
        <w:rPr>
          <w:rFonts w:ascii="仿宋" w:eastAsia="仿宋" w:hAnsi="仿宋"/>
          <w:color w:val="000000"/>
          <w:sz w:val="28"/>
          <w:szCs w:val="28"/>
        </w:rPr>
      </w:pPr>
    </w:p>
    <w:p w14:paraId="7D932FC4" w14:textId="77777777" w:rsidR="00A15083" w:rsidRPr="007364F0" w:rsidRDefault="00A15083" w:rsidP="00A15083">
      <w:pPr>
        <w:rPr>
          <w:rFonts w:ascii="仿宋" w:eastAsia="仿宋" w:hAnsi="仿宋"/>
          <w:color w:val="000000"/>
          <w:sz w:val="28"/>
          <w:szCs w:val="28"/>
        </w:rPr>
      </w:pPr>
    </w:p>
    <w:p w14:paraId="149EEB65" w14:textId="77777777" w:rsidR="00A15083" w:rsidRPr="007364F0" w:rsidRDefault="00A15083" w:rsidP="00A15083">
      <w:pPr>
        <w:rPr>
          <w:rFonts w:ascii="仿宋" w:eastAsia="仿宋" w:hAnsi="仿宋"/>
          <w:color w:val="000000"/>
          <w:sz w:val="28"/>
          <w:szCs w:val="28"/>
        </w:rPr>
      </w:pPr>
    </w:p>
    <w:p w14:paraId="72FC78F7" w14:textId="77777777" w:rsidR="00A15083" w:rsidRPr="007364F0" w:rsidRDefault="00A15083" w:rsidP="00A15083">
      <w:pPr>
        <w:rPr>
          <w:rFonts w:ascii="仿宋" w:eastAsia="仿宋" w:hAnsi="仿宋"/>
          <w:color w:val="000000"/>
          <w:sz w:val="28"/>
          <w:szCs w:val="28"/>
        </w:rPr>
      </w:pPr>
    </w:p>
    <w:p w14:paraId="1DA2D15F" w14:textId="77777777" w:rsidR="00A15083" w:rsidRPr="007364F0" w:rsidRDefault="00A15083" w:rsidP="00A15083">
      <w:pPr>
        <w:rPr>
          <w:rFonts w:ascii="仿宋" w:eastAsia="仿宋" w:hAnsi="仿宋"/>
          <w:color w:val="000000"/>
          <w:sz w:val="28"/>
          <w:szCs w:val="28"/>
        </w:rPr>
      </w:pPr>
    </w:p>
    <w:p w14:paraId="106F209A" w14:textId="10AE80E7" w:rsidR="00BE2051" w:rsidRPr="007364F0" w:rsidRDefault="00A15083" w:rsidP="00BE2051">
      <w:pPr>
        <w:jc w:val="right"/>
        <w:rPr>
          <w:rFonts w:ascii="仿宋" w:eastAsia="仿宋" w:hAnsi="仿宋"/>
          <w:color w:val="000000"/>
          <w:sz w:val="28"/>
          <w:szCs w:val="28"/>
        </w:rPr>
      </w:pPr>
      <w:r w:rsidRPr="007364F0">
        <w:rPr>
          <w:rFonts w:ascii="仿宋" w:eastAsia="仿宋" w:hAnsi="仿宋" w:hint="eastAsia"/>
          <w:color w:val="000000"/>
          <w:sz w:val="28"/>
          <w:szCs w:val="28"/>
        </w:rPr>
        <w:t>《</w:t>
      </w:r>
      <w:r w:rsidR="00E65854" w:rsidRPr="00E65854">
        <w:rPr>
          <w:rFonts w:ascii="仿宋" w:eastAsia="仿宋" w:hAnsi="仿宋" w:hint="eastAsia"/>
          <w:color w:val="000000"/>
          <w:sz w:val="28"/>
          <w:szCs w:val="28"/>
        </w:rPr>
        <w:t>内河港口岸电设备对接安全技术要求</w:t>
      </w:r>
      <w:r w:rsidRPr="007364F0">
        <w:rPr>
          <w:rFonts w:ascii="仿宋" w:eastAsia="仿宋" w:hAnsi="仿宋" w:hint="eastAsia"/>
          <w:color w:val="000000"/>
          <w:sz w:val="28"/>
          <w:szCs w:val="28"/>
        </w:rPr>
        <w:t>》标准起草编制组</w:t>
      </w:r>
    </w:p>
    <w:p w14:paraId="5AE94F78" w14:textId="74A02D9E" w:rsidR="00A15083" w:rsidRPr="007364F0" w:rsidRDefault="00A15083" w:rsidP="00BE2051">
      <w:pPr>
        <w:jc w:val="right"/>
        <w:rPr>
          <w:rFonts w:ascii="仿宋" w:eastAsia="仿宋" w:hAnsi="仿宋"/>
          <w:color w:val="000000"/>
          <w:sz w:val="28"/>
          <w:szCs w:val="28"/>
        </w:rPr>
      </w:pPr>
      <w:r w:rsidRPr="007364F0">
        <w:rPr>
          <w:rFonts w:ascii="仿宋" w:eastAsia="仿宋" w:hAnsi="仿宋" w:hint="eastAsia"/>
          <w:color w:val="000000"/>
          <w:sz w:val="28"/>
          <w:szCs w:val="28"/>
        </w:rPr>
        <w:t>202</w:t>
      </w:r>
      <w:r w:rsidR="00E65854">
        <w:rPr>
          <w:rFonts w:ascii="仿宋" w:eastAsia="仿宋" w:hAnsi="仿宋"/>
          <w:color w:val="000000"/>
          <w:sz w:val="28"/>
          <w:szCs w:val="28"/>
        </w:rPr>
        <w:t>5</w:t>
      </w:r>
      <w:r w:rsidRPr="007364F0">
        <w:rPr>
          <w:rFonts w:ascii="仿宋" w:eastAsia="仿宋" w:hAnsi="仿宋" w:hint="eastAsia"/>
          <w:color w:val="000000"/>
          <w:sz w:val="28"/>
          <w:szCs w:val="28"/>
        </w:rPr>
        <w:t>年</w:t>
      </w:r>
      <w:r w:rsidR="00E65854">
        <w:rPr>
          <w:rFonts w:ascii="仿宋" w:eastAsia="仿宋" w:hAnsi="仿宋"/>
          <w:color w:val="000000"/>
          <w:sz w:val="28"/>
          <w:szCs w:val="28"/>
        </w:rPr>
        <w:t>8</w:t>
      </w:r>
      <w:r w:rsidRPr="007364F0">
        <w:rPr>
          <w:rFonts w:ascii="仿宋" w:eastAsia="仿宋" w:hAnsi="仿宋" w:hint="eastAsia"/>
          <w:color w:val="000000"/>
          <w:sz w:val="28"/>
          <w:szCs w:val="28"/>
        </w:rPr>
        <w:t>月</w:t>
      </w:r>
    </w:p>
    <w:p w14:paraId="09DEE618" w14:textId="77777777" w:rsidR="00A15083" w:rsidRPr="007364F0" w:rsidRDefault="00A15083">
      <w:pPr>
        <w:widowControl/>
        <w:jc w:val="left"/>
        <w:rPr>
          <w:rFonts w:ascii="仿宋" w:eastAsia="仿宋" w:hAnsi="仿宋"/>
          <w:color w:val="000000"/>
          <w:sz w:val="28"/>
          <w:szCs w:val="28"/>
        </w:rPr>
      </w:pPr>
      <w:r w:rsidRPr="007364F0">
        <w:rPr>
          <w:rFonts w:ascii="仿宋" w:eastAsia="仿宋" w:hAnsi="仿宋"/>
          <w:color w:val="000000"/>
          <w:sz w:val="28"/>
          <w:szCs w:val="28"/>
        </w:rPr>
        <w:br w:type="page"/>
      </w:r>
    </w:p>
    <w:p w14:paraId="5816373F" w14:textId="615F7C3B" w:rsidR="00444206" w:rsidRPr="007364F0" w:rsidRDefault="00A15083" w:rsidP="00621880">
      <w:pPr>
        <w:jc w:val="center"/>
        <w:rPr>
          <w:rFonts w:ascii="仿宋" w:eastAsia="仿宋" w:hAnsi="仿宋"/>
          <w:b/>
          <w:bCs/>
          <w:color w:val="000000"/>
          <w:sz w:val="32"/>
          <w:szCs w:val="32"/>
        </w:rPr>
      </w:pPr>
      <w:r w:rsidRPr="007364F0">
        <w:rPr>
          <w:rFonts w:ascii="仿宋" w:eastAsia="仿宋" w:hAnsi="仿宋" w:hint="eastAsia"/>
          <w:b/>
          <w:bCs/>
          <w:color w:val="000000"/>
          <w:sz w:val="32"/>
          <w:szCs w:val="32"/>
        </w:rPr>
        <w:lastRenderedPageBreak/>
        <w:t>《</w:t>
      </w:r>
      <w:r w:rsidR="00E65854" w:rsidRPr="00E65854">
        <w:rPr>
          <w:rFonts w:ascii="仿宋" w:eastAsia="仿宋" w:hAnsi="仿宋" w:hint="eastAsia"/>
          <w:b/>
          <w:bCs/>
          <w:color w:val="000000"/>
          <w:sz w:val="32"/>
          <w:szCs w:val="32"/>
        </w:rPr>
        <w:t>内河港口岸电设备对接安全技术要求</w:t>
      </w:r>
      <w:r w:rsidRPr="007364F0">
        <w:rPr>
          <w:rFonts w:ascii="仿宋" w:eastAsia="仿宋" w:hAnsi="仿宋" w:hint="eastAsia"/>
          <w:b/>
          <w:bCs/>
          <w:color w:val="000000"/>
          <w:sz w:val="32"/>
          <w:szCs w:val="32"/>
        </w:rPr>
        <w:t>》团体标准编制说明</w:t>
      </w:r>
    </w:p>
    <w:p w14:paraId="2106AB3D" w14:textId="28C3C812" w:rsidR="00A15083" w:rsidRPr="007364F0" w:rsidRDefault="00A15083" w:rsidP="00A15083">
      <w:pPr>
        <w:rPr>
          <w:rFonts w:ascii="仿宋" w:eastAsia="仿宋" w:hAnsi="仿宋"/>
          <w:b/>
          <w:bCs/>
          <w:color w:val="000000"/>
          <w:sz w:val="28"/>
          <w:szCs w:val="28"/>
        </w:rPr>
      </w:pPr>
      <w:r w:rsidRPr="007364F0">
        <w:rPr>
          <w:rFonts w:ascii="仿宋" w:eastAsia="仿宋" w:hAnsi="仿宋" w:hint="eastAsia"/>
          <w:b/>
          <w:bCs/>
          <w:color w:val="000000"/>
          <w:sz w:val="28"/>
          <w:szCs w:val="28"/>
        </w:rPr>
        <w:t>一、工作简况，包括任务来源、主要工作过程、主要参加单位和工作组 成员及其所做的工作等；</w:t>
      </w:r>
    </w:p>
    <w:p w14:paraId="00FDB507" w14:textId="77777777" w:rsidR="00621880" w:rsidRPr="007364F0" w:rsidRDefault="00A15083" w:rsidP="00D333E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 xml:space="preserve">1.任务来源 </w:t>
      </w:r>
    </w:p>
    <w:p w14:paraId="1F2EE040" w14:textId="740C7420" w:rsidR="00A15083" w:rsidRPr="007364F0" w:rsidRDefault="00A15083" w:rsidP="00D333E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根据中国工程机械学会标准化工作委员会202</w:t>
      </w:r>
      <w:r w:rsidR="00E65854">
        <w:rPr>
          <w:rFonts w:ascii="仿宋" w:eastAsia="仿宋" w:hAnsi="仿宋"/>
          <w:color w:val="000000"/>
          <w:sz w:val="28"/>
          <w:szCs w:val="28"/>
        </w:rPr>
        <w:t>5</w:t>
      </w:r>
      <w:r w:rsidRPr="007364F0">
        <w:rPr>
          <w:rFonts w:ascii="仿宋" w:eastAsia="仿宋" w:hAnsi="仿宋" w:hint="eastAsia"/>
          <w:color w:val="000000"/>
          <w:sz w:val="28"/>
          <w:szCs w:val="28"/>
        </w:rPr>
        <w:t>年</w:t>
      </w:r>
      <w:r w:rsidR="00E65854" w:rsidRPr="00E65854">
        <w:rPr>
          <w:rFonts w:ascii="仿宋" w:eastAsia="仿宋" w:hAnsi="仿宋" w:hint="eastAsia"/>
          <w:color w:val="000000"/>
          <w:sz w:val="28"/>
          <w:szCs w:val="28"/>
        </w:rPr>
        <w:t>《</w:t>
      </w:r>
      <w:r w:rsidR="00E65854" w:rsidRPr="00E65854">
        <w:rPr>
          <w:rFonts w:ascii="仿宋" w:eastAsia="仿宋" w:hAnsi="仿宋" w:hint="eastAsia"/>
          <w:color w:val="000000"/>
          <w:sz w:val="28"/>
          <w:szCs w:val="28"/>
        </w:rPr>
        <w:t>关于</w:t>
      </w:r>
      <w:r w:rsidR="00E65854">
        <w:rPr>
          <w:rFonts w:ascii="仿宋" w:eastAsia="仿宋" w:hAnsi="仿宋" w:hint="eastAsia"/>
          <w:sz w:val="28"/>
          <w:szCs w:val="28"/>
        </w:rPr>
        <w:t>&lt;</w:t>
      </w:r>
      <w:r w:rsidR="00E65854" w:rsidRPr="00E65854">
        <w:rPr>
          <w:rFonts w:ascii="仿宋" w:eastAsia="仿宋" w:hAnsi="仿宋" w:hint="eastAsia"/>
          <w:color w:val="000000"/>
          <w:sz w:val="28"/>
          <w:szCs w:val="28"/>
        </w:rPr>
        <w:t>港口机械钢结构制造验收规范</w:t>
      </w:r>
      <w:r w:rsidR="00E65854">
        <w:rPr>
          <w:rFonts w:ascii="仿宋" w:eastAsia="仿宋" w:hAnsi="仿宋" w:hint="eastAsia"/>
          <w:sz w:val="28"/>
          <w:szCs w:val="28"/>
        </w:rPr>
        <w:t>&gt;</w:t>
      </w:r>
      <w:r w:rsidR="00E65854" w:rsidRPr="00E65854">
        <w:rPr>
          <w:rFonts w:ascii="仿宋" w:eastAsia="仿宋" w:hAnsi="仿宋" w:hint="eastAsia"/>
          <w:color w:val="000000"/>
          <w:sz w:val="28"/>
          <w:szCs w:val="28"/>
        </w:rPr>
        <w:t>等两项团体标准立项的公告</w:t>
      </w:r>
      <w:r w:rsidR="00E65854" w:rsidRPr="00FF0EBB">
        <w:rPr>
          <w:rFonts w:ascii="仿宋" w:eastAsia="仿宋" w:hAnsi="仿宋" w:hint="eastAsia"/>
          <w:sz w:val="28"/>
          <w:szCs w:val="28"/>
        </w:rPr>
        <w:t>》</w:t>
      </w:r>
      <w:r w:rsidRPr="00FF0EBB">
        <w:rPr>
          <w:rFonts w:ascii="仿宋" w:eastAsia="仿宋" w:hAnsi="仿宋" w:hint="eastAsia"/>
          <w:sz w:val="28"/>
          <w:szCs w:val="28"/>
        </w:rPr>
        <w:t>（</w:t>
      </w:r>
      <w:proofErr w:type="gramStart"/>
      <w:r w:rsidRPr="00FF0EBB">
        <w:rPr>
          <w:rFonts w:ascii="仿宋" w:eastAsia="仿宋" w:hAnsi="仿宋" w:hint="eastAsia"/>
          <w:sz w:val="28"/>
          <w:szCs w:val="28"/>
        </w:rPr>
        <w:t>中工机学</w:t>
      </w:r>
      <w:proofErr w:type="gramEnd"/>
      <w:r w:rsidR="00C35EE3" w:rsidRPr="00FF0EBB">
        <w:rPr>
          <w:rFonts w:ascii="仿宋" w:eastAsia="仿宋" w:hAnsi="仿宋" w:hint="eastAsia"/>
          <w:sz w:val="28"/>
          <w:szCs w:val="28"/>
        </w:rPr>
        <w:t>标</w:t>
      </w:r>
      <w:r w:rsidRPr="00FF0EBB">
        <w:rPr>
          <w:rFonts w:ascii="仿宋" w:eastAsia="仿宋" w:hAnsi="仿宋" w:hint="eastAsia"/>
          <w:sz w:val="28"/>
          <w:szCs w:val="28"/>
        </w:rPr>
        <w:t>(202</w:t>
      </w:r>
      <w:r w:rsidR="00E65854">
        <w:rPr>
          <w:rFonts w:ascii="仿宋" w:eastAsia="仿宋" w:hAnsi="仿宋"/>
          <w:sz w:val="28"/>
          <w:szCs w:val="28"/>
        </w:rPr>
        <w:t>5</w:t>
      </w:r>
      <w:r w:rsidRPr="00FF0EBB">
        <w:rPr>
          <w:rFonts w:ascii="仿宋" w:eastAsia="仿宋" w:hAnsi="仿宋" w:hint="eastAsia"/>
          <w:sz w:val="28"/>
          <w:szCs w:val="28"/>
        </w:rPr>
        <w:t>)标</w:t>
      </w:r>
      <w:r w:rsidR="00C35EE3" w:rsidRPr="00FF0EBB">
        <w:rPr>
          <w:rFonts w:ascii="仿宋" w:eastAsia="仿宋" w:hAnsi="仿宋" w:hint="eastAsia"/>
          <w:sz w:val="28"/>
          <w:szCs w:val="28"/>
        </w:rPr>
        <w:t>0</w:t>
      </w:r>
      <w:r w:rsidR="00E65854">
        <w:rPr>
          <w:rFonts w:ascii="仿宋" w:eastAsia="仿宋" w:hAnsi="仿宋"/>
          <w:sz w:val="28"/>
          <w:szCs w:val="28"/>
        </w:rPr>
        <w:t>3</w:t>
      </w:r>
      <w:r w:rsidRPr="00FF0EBB">
        <w:rPr>
          <w:rFonts w:ascii="仿宋" w:eastAsia="仿宋" w:hAnsi="仿宋" w:hint="eastAsia"/>
          <w:sz w:val="28"/>
          <w:szCs w:val="28"/>
        </w:rPr>
        <w:t>号）。</w:t>
      </w:r>
      <w:r w:rsidRPr="007364F0">
        <w:rPr>
          <w:rFonts w:ascii="仿宋" w:eastAsia="仿宋" w:hAnsi="仿宋" w:hint="eastAsia"/>
          <w:color w:val="000000"/>
          <w:sz w:val="28"/>
          <w:szCs w:val="28"/>
        </w:rPr>
        <w:t>该项标准名为：《</w:t>
      </w:r>
      <w:r w:rsidR="00E65854" w:rsidRPr="00E65854">
        <w:rPr>
          <w:rFonts w:ascii="仿宋" w:eastAsia="仿宋" w:hAnsi="仿宋" w:hint="eastAsia"/>
          <w:color w:val="000000"/>
          <w:sz w:val="28"/>
          <w:szCs w:val="28"/>
        </w:rPr>
        <w:t>内河港口岸电设备对接安全技术要求</w:t>
      </w:r>
      <w:r w:rsidRPr="007364F0">
        <w:rPr>
          <w:rFonts w:ascii="仿宋" w:eastAsia="仿宋" w:hAnsi="仿宋" w:hint="eastAsia"/>
          <w:color w:val="000000"/>
          <w:sz w:val="28"/>
          <w:szCs w:val="28"/>
        </w:rPr>
        <w:t>》。本文件为团体标准，针对</w:t>
      </w:r>
      <w:r w:rsidR="00E65854" w:rsidRPr="00E65854">
        <w:rPr>
          <w:rFonts w:ascii="仿宋" w:eastAsia="仿宋" w:hAnsi="仿宋" w:hint="eastAsia"/>
          <w:color w:val="000000"/>
          <w:sz w:val="28"/>
          <w:szCs w:val="28"/>
        </w:rPr>
        <w:t>内河港口岸电设备对接安全</w:t>
      </w:r>
      <w:r w:rsidRPr="007364F0">
        <w:rPr>
          <w:rFonts w:ascii="仿宋" w:eastAsia="仿宋" w:hAnsi="仿宋" w:hint="eastAsia"/>
          <w:color w:val="000000"/>
          <w:sz w:val="28"/>
          <w:szCs w:val="28"/>
        </w:rPr>
        <w:t>提出了技术要求。</w:t>
      </w:r>
    </w:p>
    <w:p w14:paraId="4371A494" w14:textId="77777777" w:rsidR="00820837" w:rsidRPr="007364F0" w:rsidRDefault="00A15083" w:rsidP="00D333E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 xml:space="preserve">2.主要工作过程 </w:t>
      </w:r>
    </w:p>
    <w:p w14:paraId="1A25BD37" w14:textId="4082782E" w:rsidR="003D0313" w:rsidRPr="007364F0" w:rsidRDefault="003D0313" w:rsidP="00D333E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起草阶段：202</w:t>
      </w:r>
      <w:r w:rsidR="00E65854">
        <w:rPr>
          <w:rFonts w:ascii="仿宋" w:eastAsia="仿宋" w:hAnsi="仿宋"/>
          <w:color w:val="000000"/>
          <w:sz w:val="28"/>
          <w:szCs w:val="28"/>
        </w:rPr>
        <w:t>5</w:t>
      </w:r>
      <w:r w:rsidRPr="007364F0">
        <w:rPr>
          <w:rFonts w:ascii="仿宋" w:eastAsia="仿宋" w:hAnsi="仿宋" w:hint="eastAsia"/>
          <w:color w:val="000000"/>
          <w:sz w:val="28"/>
          <w:szCs w:val="28"/>
        </w:rPr>
        <w:t>年</w:t>
      </w:r>
      <w:r w:rsidR="00E65854">
        <w:rPr>
          <w:rFonts w:ascii="仿宋" w:eastAsia="仿宋" w:hAnsi="仿宋"/>
          <w:color w:val="000000"/>
          <w:sz w:val="28"/>
          <w:szCs w:val="28"/>
        </w:rPr>
        <w:t>1</w:t>
      </w:r>
      <w:r w:rsidRPr="007364F0">
        <w:rPr>
          <w:rFonts w:ascii="仿宋" w:eastAsia="仿宋" w:hAnsi="仿宋" w:hint="eastAsia"/>
          <w:color w:val="000000"/>
          <w:sz w:val="28"/>
          <w:szCs w:val="28"/>
        </w:rPr>
        <w:t>月成立标准起草组，由</w:t>
      </w:r>
      <w:r w:rsidR="00E65854">
        <w:rPr>
          <w:rFonts w:ascii="仿宋" w:eastAsia="仿宋" w:hAnsi="仿宋" w:hint="eastAsia"/>
          <w:color w:val="000000"/>
          <w:sz w:val="28"/>
          <w:szCs w:val="28"/>
        </w:rPr>
        <w:t>武汉理工大学</w:t>
      </w:r>
      <w:r w:rsidRPr="007364F0">
        <w:rPr>
          <w:rFonts w:ascii="仿宋" w:eastAsia="仿宋" w:hAnsi="仿宋" w:hint="eastAsia"/>
          <w:color w:val="000000"/>
          <w:sz w:val="28"/>
          <w:szCs w:val="28"/>
        </w:rPr>
        <w:t>为组长单位</w:t>
      </w:r>
      <w:r w:rsidR="00DF0798" w:rsidRPr="007364F0">
        <w:rPr>
          <w:rFonts w:ascii="仿宋" w:eastAsia="仿宋" w:hAnsi="仿宋" w:hint="eastAsia"/>
          <w:color w:val="000000"/>
          <w:sz w:val="28"/>
          <w:szCs w:val="28"/>
        </w:rPr>
        <w:t>，</w:t>
      </w:r>
      <w:r w:rsidRPr="007364F0">
        <w:rPr>
          <w:rFonts w:ascii="仿宋" w:eastAsia="仿宋" w:hAnsi="仿宋" w:hint="eastAsia"/>
          <w:color w:val="000000"/>
          <w:sz w:val="28"/>
          <w:szCs w:val="28"/>
        </w:rPr>
        <w:t>负责标准的资料收集以及起草工作，明确了标准的主要技术内容、进度安排及有关要求。</w:t>
      </w:r>
    </w:p>
    <w:p w14:paraId="34BD96B8" w14:textId="7019806E" w:rsidR="003D0313" w:rsidRPr="002D695B" w:rsidRDefault="003D0313" w:rsidP="000F155A">
      <w:pPr>
        <w:ind w:firstLineChars="200" w:firstLine="560"/>
        <w:rPr>
          <w:rFonts w:ascii="仿宋" w:eastAsia="仿宋" w:hAnsi="仿宋"/>
          <w:color w:val="000000"/>
          <w:sz w:val="28"/>
          <w:szCs w:val="28"/>
        </w:rPr>
      </w:pPr>
      <w:r w:rsidRPr="002D695B">
        <w:rPr>
          <w:rFonts w:ascii="仿宋" w:eastAsia="仿宋" w:hAnsi="仿宋" w:hint="eastAsia"/>
          <w:color w:val="000000"/>
          <w:sz w:val="28"/>
          <w:szCs w:val="28"/>
        </w:rPr>
        <w:t>202</w:t>
      </w:r>
      <w:r w:rsidR="00E65854">
        <w:rPr>
          <w:rFonts w:ascii="仿宋" w:eastAsia="仿宋" w:hAnsi="仿宋"/>
          <w:color w:val="000000"/>
          <w:sz w:val="28"/>
          <w:szCs w:val="28"/>
        </w:rPr>
        <w:t>5</w:t>
      </w:r>
      <w:r w:rsidRPr="002D695B">
        <w:rPr>
          <w:rFonts w:ascii="仿宋" w:eastAsia="仿宋" w:hAnsi="仿宋" w:hint="eastAsia"/>
          <w:color w:val="000000"/>
          <w:sz w:val="28"/>
          <w:szCs w:val="28"/>
        </w:rPr>
        <w:t>年</w:t>
      </w:r>
      <w:r w:rsidR="00E65854">
        <w:rPr>
          <w:rFonts w:ascii="仿宋" w:eastAsia="仿宋" w:hAnsi="仿宋"/>
          <w:color w:val="000000"/>
          <w:sz w:val="28"/>
          <w:szCs w:val="28"/>
        </w:rPr>
        <w:t>1</w:t>
      </w:r>
      <w:r w:rsidRPr="002D695B">
        <w:rPr>
          <w:rFonts w:ascii="仿宋" w:eastAsia="仿宋" w:hAnsi="仿宋" w:hint="eastAsia"/>
          <w:color w:val="000000"/>
          <w:sz w:val="28"/>
          <w:szCs w:val="28"/>
        </w:rPr>
        <w:t>月-202</w:t>
      </w:r>
      <w:r w:rsidR="00E65854">
        <w:rPr>
          <w:rFonts w:ascii="仿宋" w:eastAsia="仿宋" w:hAnsi="仿宋"/>
          <w:color w:val="000000"/>
          <w:sz w:val="28"/>
          <w:szCs w:val="28"/>
        </w:rPr>
        <w:t>5</w:t>
      </w:r>
      <w:r w:rsidRPr="002D695B">
        <w:rPr>
          <w:rFonts w:ascii="仿宋" w:eastAsia="仿宋" w:hAnsi="仿宋" w:hint="eastAsia"/>
          <w:color w:val="000000"/>
          <w:sz w:val="28"/>
          <w:szCs w:val="28"/>
        </w:rPr>
        <w:t>年</w:t>
      </w:r>
      <w:r w:rsidR="00E65854">
        <w:rPr>
          <w:rFonts w:ascii="仿宋" w:eastAsia="仿宋" w:hAnsi="仿宋"/>
          <w:color w:val="000000"/>
          <w:sz w:val="28"/>
          <w:szCs w:val="28"/>
        </w:rPr>
        <w:t>4</w:t>
      </w:r>
      <w:r w:rsidRPr="002D695B">
        <w:rPr>
          <w:rFonts w:ascii="仿宋" w:eastAsia="仿宋" w:hAnsi="仿宋" w:hint="eastAsia"/>
          <w:color w:val="000000"/>
          <w:sz w:val="28"/>
          <w:szCs w:val="28"/>
        </w:rPr>
        <w:t>月，标准起草组收集了</w:t>
      </w:r>
      <w:r w:rsidR="002805CB" w:rsidRPr="002805CB">
        <w:rPr>
          <w:rFonts w:eastAsia="仿宋"/>
          <w:color w:val="000000"/>
          <w:sz w:val="28"/>
          <w:szCs w:val="28"/>
        </w:rPr>
        <w:t>GB/T 51305</w:t>
      </w:r>
      <w:r w:rsidR="000F155A" w:rsidRPr="002D695B">
        <w:rPr>
          <w:rFonts w:eastAsia="仿宋"/>
          <w:color w:val="000000"/>
          <w:sz w:val="28"/>
          <w:szCs w:val="28"/>
        </w:rPr>
        <w:t>《</w:t>
      </w:r>
      <w:r w:rsidR="002805CB" w:rsidRPr="002805CB">
        <w:rPr>
          <w:rFonts w:eastAsia="仿宋" w:hint="eastAsia"/>
          <w:color w:val="000000"/>
          <w:sz w:val="28"/>
          <w:szCs w:val="28"/>
        </w:rPr>
        <w:t>码头船舶岸电设施工程技术标准</w:t>
      </w:r>
      <w:r w:rsidR="000F155A" w:rsidRPr="002D695B">
        <w:rPr>
          <w:rFonts w:eastAsia="仿宋"/>
          <w:color w:val="000000"/>
          <w:sz w:val="28"/>
          <w:szCs w:val="28"/>
        </w:rPr>
        <w:t>》、</w:t>
      </w:r>
      <w:r w:rsidR="002805CB" w:rsidRPr="002805CB">
        <w:rPr>
          <w:rFonts w:eastAsia="仿宋"/>
          <w:color w:val="000000"/>
          <w:sz w:val="28"/>
          <w:szCs w:val="28"/>
        </w:rPr>
        <w:t>JTS 155</w:t>
      </w:r>
      <w:r w:rsidR="000F155A" w:rsidRPr="002D695B">
        <w:rPr>
          <w:rFonts w:eastAsia="仿宋"/>
          <w:color w:val="000000"/>
          <w:sz w:val="28"/>
          <w:szCs w:val="28"/>
        </w:rPr>
        <w:t>《</w:t>
      </w:r>
      <w:r w:rsidR="002805CB" w:rsidRPr="002805CB">
        <w:rPr>
          <w:rFonts w:eastAsia="仿宋" w:hint="eastAsia"/>
          <w:color w:val="000000"/>
          <w:sz w:val="28"/>
          <w:szCs w:val="28"/>
        </w:rPr>
        <w:t>码头岸电设施建设技术规范</w:t>
      </w:r>
      <w:r w:rsidR="000F155A" w:rsidRPr="002D695B">
        <w:rPr>
          <w:rFonts w:eastAsia="仿宋"/>
          <w:color w:val="000000"/>
          <w:sz w:val="28"/>
          <w:szCs w:val="28"/>
        </w:rPr>
        <w:t>》、</w:t>
      </w:r>
      <w:r w:rsidR="002805CB" w:rsidRPr="002805CB">
        <w:rPr>
          <w:rFonts w:eastAsia="仿宋"/>
          <w:color w:val="000000"/>
          <w:sz w:val="28"/>
          <w:szCs w:val="28"/>
        </w:rPr>
        <w:t>JTS 155-1</w:t>
      </w:r>
      <w:r w:rsidR="000F155A" w:rsidRPr="002D695B">
        <w:rPr>
          <w:rFonts w:eastAsia="仿宋"/>
          <w:color w:val="000000"/>
          <w:sz w:val="28"/>
          <w:szCs w:val="28"/>
        </w:rPr>
        <w:t>《</w:t>
      </w:r>
      <w:r w:rsidR="002805CB" w:rsidRPr="002805CB">
        <w:rPr>
          <w:rFonts w:eastAsia="仿宋" w:hint="eastAsia"/>
          <w:color w:val="000000"/>
          <w:sz w:val="28"/>
          <w:szCs w:val="28"/>
        </w:rPr>
        <w:t>码头岸电设施检测技术规范</w:t>
      </w:r>
      <w:r w:rsidR="000F155A" w:rsidRPr="002D695B">
        <w:rPr>
          <w:rFonts w:eastAsia="仿宋"/>
          <w:color w:val="000000"/>
          <w:sz w:val="28"/>
          <w:szCs w:val="28"/>
        </w:rPr>
        <w:t>》</w:t>
      </w:r>
      <w:r w:rsidR="000F155A" w:rsidRPr="002D695B">
        <w:rPr>
          <w:rFonts w:eastAsia="仿宋" w:hint="eastAsia"/>
          <w:color w:val="000000"/>
          <w:sz w:val="28"/>
          <w:szCs w:val="28"/>
        </w:rPr>
        <w:t>、</w:t>
      </w:r>
      <w:r w:rsidR="002805CB" w:rsidRPr="002805CB">
        <w:rPr>
          <w:rFonts w:eastAsia="仿宋"/>
          <w:color w:val="000000"/>
          <w:sz w:val="28"/>
          <w:szCs w:val="28"/>
        </w:rPr>
        <w:t>JT 815.2-2019</w:t>
      </w:r>
      <w:r w:rsidR="00520C0D" w:rsidRPr="002D695B">
        <w:rPr>
          <w:rFonts w:eastAsia="仿宋" w:hint="eastAsia"/>
          <w:color w:val="000000"/>
          <w:sz w:val="28"/>
          <w:szCs w:val="28"/>
        </w:rPr>
        <w:t>《</w:t>
      </w:r>
      <w:r w:rsidR="002805CB" w:rsidRPr="002805CB">
        <w:rPr>
          <w:rFonts w:eastAsia="仿宋" w:hint="eastAsia"/>
          <w:color w:val="000000"/>
          <w:sz w:val="28"/>
          <w:szCs w:val="28"/>
        </w:rPr>
        <w:t>港口船舶岸基供电系统操作技术规范</w:t>
      </w:r>
      <w:r w:rsidR="002805CB" w:rsidRPr="002805CB">
        <w:rPr>
          <w:rFonts w:eastAsia="仿宋" w:hint="eastAsia"/>
          <w:color w:val="000000"/>
          <w:sz w:val="28"/>
          <w:szCs w:val="28"/>
        </w:rPr>
        <w:t xml:space="preserve"> </w:t>
      </w:r>
      <w:r w:rsidR="002805CB" w:rsidRPr="002805CB">
        <w:rPr>
          <w:rFonts w:eastAsia="仿宋" w:hint="eastAsia"/>
          <w:color w:val="000000"/>
          <w:sz w:val="28"/>
          <w:szCs w:val="28"/>
        </w:rPr>
        <w:t>第</w:t>
      </w:r>
      <w:r w:rsidR="002805CB" w:rsidRPr="002805CB">
        <w:rPr>
          <w:rFonts w:eastAsia="仿宋" w:hint="eastAsia"/>
          <w:color w:val="000000"/>
          <w:sz w:val="28"/>
          <w:szCs w:val="28"/>
        </w:rPr>
        <w:t>1</w:t>
      </w:r>
      <w:r w:rsidR="002805CB" w:rsidRPr="002805CB">
        <w:rPr>
          <w:rFonts w:eastAsia="仿宋" w:hint="eastAsia"/>
          <w:color w:val="000000"/>
          <w:sz w:val="28"/>
          <w:szCs w:val="28"/>
        </w:rPr>
        <w:t>部分：高压供电</w:t>
      </w:r>
      <w:r w:rsidR="00520C0D" w:rsidRPr="002D695B">
        <w:rPr>
          <w:rFonts w:eastAsia="仿宋" w:hint="eastAsia"/>
          <w:color w:val="000000"/>
          <w:sz w:val="28"/>
          <w:szCs w:val="28"/>
        </w:rPr>
        <w:t>》、</w:t>
      </w:r>
      <w:r w:rsidR="002805CB" w:rsidRPr="002805CB">
        <w:rPr>
          <w:rFonts w:eastAsia="仿宋"/>
          <w:color w:val="000000"/>
          <w:sz w:val="28"/>
          <w:szCs w:val="28"/>
        </w:rPr>
        <w:t>JT 815.2-2019</w:t>
      </w:r>
      <w:r w:rsidR="000F155A" w:rsidRPr="002D695B">
        <w:rPr>
          <w:rFonts w:eastAsia="仿宋" w:hint="eastAsia"/>
          <w:color w:val="000000"/>
          <w:sz w:val="28"/>
          <w:szCs w:val="28"/>
        </w:rPr>
        <w:t>《</w:t>
      </w:r>
      <w:r w:rsidR="002805CB" w:rsidRPr="002805CB">
        <w:rPr>
          <w:rFonts w:eastAsia="仿宋" w:hint="eastAsia"/>
          <w:color w:val="000000"/>
          <w:sz w:val="28"/>
          <w:szCs w:val="28"/>
        </w:rPr>
        <w:t>港口船舶岸基供电系统操作技术规范</w:t>
      </w:r>
      <w:r w:rsidR="002805CB" w:rsidRPr="002805CB">
        <w:rPr>
          <w:rFonts w:eastAsia="仿宋" w:hint="eastAsia"/>
          <w:color w:val="000000"/>
          <w:sz w:val="28"/>
          <w:szCs w:val="28"/>
        </w:rPr>
        <w:t xml:space="preserve"> </w:t>
      </w:r>
      <w:r w:rsidR="002805CB" w:rsidRPr="002805CB">
        <w:rPr>
          <w:rFonts w:eastAsia="仿宋" w:hint="eastAsia"/>
          <w:color w:val="000000"/>
          <w:sz w:val="28"/>
          <w:szCs w:val="28"/>
        </w:rPr>
        <w:t>第</w:t>
      </w:r>
      <w:r w:rsidR="002805CB" w:rsidRPr="002805CB">
        <w:rPr>
          <w:rFonts w:eastAsia="仿宋" w:hint="eastAsia"/>
          <w:color w:val="000000"/>
          <w:sz w:val="28"/>
          <w:szCs w:val="28"/>
        </w:rPr>
        <w:t>2</w:t>
      </w:r>
      <w:r w:rsidR="002805CB" w:rsidRPr="002805CB">
        <w:rPr>
          <w:rFonts w:eastAsia="仿宋" w:hint="eastAsia"/>
          <w:color w:val="000000"/>
          <w:sz w:val="28"/>
          <w:szCs w:val="28"/>
        </w:rPr>
        <w:t>部分：低压供电</w:t>
      </w:r>
      <w:r w:rsidR="000F155A" w:rsidRPr="002D695B">
        <w:rPr>
          <w:rFonts w:eastAsia="仿宋" w:hint="eastAsia"/>
          <w:color w:val="000000"/>
          <w:sz w:val="28"/>
          <w:szCs w:val="28"/>
        </w:rPr>
        <w:t>》、</w:t>
      </w:r>
      <w:r w:rsidR="002805CB" w:rsidRPr="002805CB">
        <w:rPr>
          <w:rFonts w:eastAsia="仿宋"/>
          <w:color w:val="000000"/>
          <w:sz w:val="28"/>
          <w:szCs w:val="28"/>
        </w:rPr>
        <w:t>JT/T 814 2012</w:t>
      </w:r>
      <w:r w:rsidR="000F155A" w:rsidRPr="002D695B">
        <w:rPr>
          <w:rFonts w:eastAsia="仿宋" w:hint="eastAsia"/>
          <w:color w:val="000000"/>
          <w:sz w:val="28"/>
          <w:szCs w:val="28"/>
        </w:rPr>
        <w:t>《</w:t>
      </w:r>
      <w:r w:rsidR="002805CB" w:rsidRPr="002805CB">
        <w:rPr>
          <w:rFonts w:eastAsia="仿宋" w:hint="eastAsia"/>
          <w:color w:val="000000"/>
          <w:sz w:val="28"/>
          <w:szCs w:val="28"/>
        </w:rPr>
        <w:t>港口船舶岸基供电系统技术条件</w:t>
      </w:r>
      <w:r w:rsidR="000F155A" w:rsidRPr="002D695B">
        <w:rPr>
          <w:rFonts w:eastAsia="仿宋" w:hint="eastAsia"/>
          <w:color w:val="000000"/>
          <w:sz w:val="28"/>
          <w:szCs w:val="28"/>
        </w:rPr>
        <w:t>》</w:t>
      </w:r>
      <w:r w:rsidRPr="002D695B">
        <w:rPr>
          <w:rFonts w:eastAsia="仿宋"/>
          <w:color w:val="000000"/>
          <w:sz w:val="28"/>
          <w:szCs w:val="28"/>
        </w:rPr>
        <w:t>等</w:t>
      </w:r>
      <w:r w:rsidRPr="002D695B">
        <w:rPr>
          <w:rFonts w:ascii="仿宋" w:eastAsia="仿宋" w:hAnsi="仿宋" w:hint="eastAsia"/>
          <w:color w:val="000000"/>
          <w:sz w:val="28"/>
          <w:szCs w:val="28"/>
        </w:rPr>
        <w:t>有关标准和资料，组织相关人员进行了认真细致的研读，对标准的结构和设计原则进行了充分的讨论和论证，形成工作组讨论稿。</w:t>
      </w:r>
    </w:p>
    <w:p w14:paraId="7C9F09CA" w14:textId="775B67E0" w:rsidR="005157D7" w:rsidRPr="007364F0" w:rsidRDefault="003D0313" w:rsidP="00D333E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lastRenderedPageBreak/>
        <w:t>202</w:t>
      </w:r>
      <w:r w:rsidR="00E65854">
        <w:rPr>
          <w:rFonts w:ascii="仿宋" w:eastAsia="仿宋" w:hAnsi="仿宋"/>
          <w:color w:val="000000"/>
          <w:sz w:val="28"/>
          <w:szCs w:val="28"/>
        </w:rPr>
        <w:t>5</w:t>
      </w:r>
      <w:r w:rsidRPr="007364F0">
        <w:rPr>
          <w:rFonts w:ascii="仿宋" w:eastAsia="仿宋" w:hAnsi="仿宋" w:hint="eastAsia"/>
          <w:color w:val="000000"/>
          <w:sz w:val="28"/>
          <w:szCs w:val="28"/>
        </w:rPr>
        <w:t>年</w:t>
      </w:r>
      <w:r w:rsidR="00E65854">
        <w:rPr>
          <w:rFonts w:ascii="仿宋" w:eastAsia="仿宋" w:hAnsi="仿宋"/>
          <w:color w:val="000000"/>
          <w:sz w:val="28"/>
          <w:szCs w:val="28"/>
        </w:rPr>
        <w:t>4</w:t>
      </w:r>
      <w:r w:rsidRPr="007364F0">
        <w:rPr>
          <w:rFonts w:ascii="仿宋" w:eastAsia="仿宋" w:hAnsi="仿宋" w:hint="eastAsia"/>
          <w:color w:val="000000"/>
          <w:sz w:val="28"/>
          <w:szCs w:val="28"/>
        </w:rPr>
        <w:t>月</w:t>
      </w:r>
      <w:r w:rsidRPr="00101D23">
        <w:rPr>
          <w:rFonts w:ascii="仿宋" w:eastAsia="仿宋" w:hAnsi="仿宋" w:hint="eastAsia"/>
          <w:color w:val="000000"/>
          <w:sz w:val="28"/>
          <w:szCs w:val="28"/>
        </w:rPr>
        <w:t>-</w:t>
      </w:r>
      <w:r w:rsidR="000F155A" w:rsidRPr="00101D23">
        <w:rPr>
          <w:rFonts w:ascii="仿宋" w:eastAsia="仿宋" w:hAnsi="仿宋" w:hint="eastAsia"/>
          <w:color w:val="000000"/>
          <w:sz w:val="28"/>
          <w:szCs w:val="28"/>
        </w:rPr>
        <w:t>202</w:t>
      </w:r>
      <w:r w:rsidR="00E65854">
        <w:rPr>
          <w:rFonts w:ascii="仿宋" w:eastAsia="仿宋" w:hAnsi="仿宋"/>
          <w:color w:val="000000"/>
          <w:sz w:val="28"/>
          <w:szCs w:val="28"/>
        </w:rPr>
        <w:t>5</w:t>
      </w:r>
      <w:r w:rsidR="000F155A" w:rsidRPr="00101D23">
        <w:rPr>
          <w:rFonts w:ascii="仿宋" w:eastAsia="仿宋" w:hAnsi="仿宋" w:hint="eastAsia"/>
          <w:color w:val="000000"/>
          <w:sz w:val="28"/>
          <w:szCs w:val="28"/>
        </w:rPr>
        <w:t>年</w:t>
      </w:r>
      <w:r w:rsidR="00E65854">
        <w:rPr>
          <w:rFonts w:ascii="仿宋" w:eastAsia="仿宋" w:hAnsi="仿宋"/>
          <w:color w:val="000000"/>
          <w:sz w:val="28"/>
          <w:szCs w:val="28"/>
        </w:rPr>
        <w:t>6</w:t>
      </w:r>
      <w:r w:rsidRPr="00101D23">
        <w:rPr>
          <w:rFonts w:ascii="仿宋" w:eastAsia="仿宋" w:hAnsi="仿宋" w:hint="eastAsia"/>
          <w:color w:val="000000"/>
          <w:sz w:val="28"/>
          <w:szCs w:val="28"/>
        </w:rPr>
        <w:t>月，标准</w:t>
      </w:r>
      <w:r w:rsidRPr="007364F0">
        <w:rPr>
          <w:rFonts w:ascii="仿宋" w:eastAsia="仿宋" w:hAnsi="仿宋" w:hint="eastAsia"/>
          <w:color w:val="000000"/>
          <w:sz w:val="28"/>
          <w:szCs w:val="28"/>
        </w:rPr>
        <w:t>起草组就标准制定和形成的工作组讨论稿进行了会议讨论，确定了标准的行文结构和相关具体要求。并由标准化所进行格式修改及内容修订。</w:t>
      </w:r>
    </w:p>
    <w:p w14:paraId="6F6D4832" w14:textId="03C060A9" w:rsidR="00F42978" w:rsidRPr="007364F0" w:rsidRDefault="003D0313" w:rsidP="00D333E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202</w:t>
      </w:r>
      <w:r w:rsidR="00E65854">
        <w:rPr>
          <w:rFonts w:ascii="仿宋" w:eastAsia="仿宋" w:hAnsi="仿宋"/>
          <w:color w:val="000000"/>
          <w:sz w:val="28"/>
          <w:szCs w:val="28"/>
        </w:rPr>
        <w:t>5</w:t>
      </w:r>
      <w:r w:rsidRPr="007364F0">
        <w:rPr>
          <w:rFonts w:ascii="仿宋" w:eastAsia="仿宋" w:hAnsi="仿宋" w:hint="eastAsia"/>
          <w:color w:val="000000"/>
          <w:sz w:val="28"/>
          <w:szCs w:val="28"/>
        </w:rPr>
        <w:t>年</w:t>
      </w:r>
      <w:r w:rsidR="00E65854">
        <w:rPr>
          <w:rFonts w:ascii="仿宋" w:eastAsia="仿宋" w:hAnsi="仿宋"/>
          <w:color w:val="000000"/>
          <w:sz w:val="28"/>
          <w:szCs w:val="28"/>
        </w:rPr>
        <w:t>6</w:t>
      </w:r>
      <w:r w:rsidRPr="007364F0">
        <w:rPr>
          <w:rFonts w:ascii="仿宋" w:eastAsia="仿宋" w:hAnsi="仿宋" w:hint="eastAsia"/>
          <w:color w:val="000000"/>
          <w:sz w:val="28"/>
          <w:szCs w:val="28"/>
        </w:rPr>
        <w:t>月-</w:t>
      </w:r>
      <w:r w:rsidR="001056F5" w:rsidRPr="00101D23">
        <w:rPr>
          <w:rFonts w:ascii="仿宋" w:eastAsia="仿宋" w:hAnsi="仿宋" w:hint="eastAsia"/>
          <w:color w:val="000000"/>
          <w:sz w:val="28"/>
          <w:szCs w:val="28"/>
        </w:rPr>
        <w:t>202</w:t>
      </w:r>
      <w:r w:rsidR="00E65854">
        <w:rPr>
          <w:rFonts w:ascii="仿宋" w:eastAsia="仿宋" w:hAnsi="仿宋"/>
          <w:color w:val="000000"/>
          <w:sz w:val="28"/>
          <w:szCs w:val="28"/>
        </w:rPr>
        <w:t>5</w:t>
      </w:r>
      <w:r w:rsidR="001056F5" w:rsidRPr="00101D23">
        <w:rPr>
          <w:rFonts w:ascii="仿宋" w:eastAsia="仿宋" w:hAnsi="仿宋" w:hint="eastAsia"/>
          <w:color w:val="000000"/>
          <w:sz w:val="28"/>
          <w:szCs w:val="28"/>
        </w:rPr>
        <w:t>年</w:t>
      </w:r>
      <w:r w:rsidR="00E65854">
        <w:rPr>
          <w:rFonts w:ascii="仿宋" w:eastAsia="仿宋" w:hAnsi="仿宋"/>
          <w:color w:val="000000"/>
          <w:sz w:val="28"/>
          <w:szCs w:val="28"/>
        </w:rPr>
        <w:t>8</w:t>
      </w:r>
      <w:r w:rsidRPr="007364F0">
        <w:rPr>
          <w:rFonts w:ascii="仿宋" w:eastAsia="仿宋" w:hAnsi="仿宋" w:hint="eastAsia"/>
          <w:color w:val="000000"/>
          <w:sz w:val="28"/>
          <w:szCs w:val="28"/>
        </w:rPr>
        <w:t>月，确定标准的整体结构及主要内容，广泛收集项目相关标准和技术资料，进行大量的分析对比、资料查证、调查研究及标准研究内容修改等工作，形成本标准的征求意见稿。</w:t>
      </w:r>
    </w:p>
    <w:p w14:paraId="39A0FCED" w14:textId="77777777" w:rsidR="00D17ABF" w:rsidRPr="007364F0" w:rsidRDefault="003D0313" w:rsidP="00D5572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3.主要参加单位和工作组成员及其所做的工作</w:t>
      </w:r>
    </w:p>
    <w:p w14:paraId="4361F7A2" w14:textId="052921B0" w:rsidR="00D17ABF" w:rsidRPr="007364F0" w:rsidRDefault="003D0313" w:rsidP="00D5572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本文件由</w:t>
      </w:r>
      <w:r w:rsidR="005B282E">
        <w:rPr>
          <w:rFonts w:ascii="仿宋" w:eastAsia="仿宋" w:hAnsi="仿宋" w:hint="eastAsia"/>
          <w:color w:val="000000"/>
          <w:sz w:val="28"/>
          <w:szCs w:val="28"/>
        </w:rPr>
        <w:t>武汉理工大学</w:t>
      </w:r>
      <w:r w:rsidRPr="007364F0">
        <w:rPr>
          <w:rFonts w:ascii="仿宋" w:eastAsia="仿宋" w:hAnsi="仿宋" w:hint="eastAsia"/>
          <w:color w:val="000000"/>
          <w:sz w:val="28"/>
          <w:szCs w:val="28"/>
        </w:rPr>
        <w:t>起草。</w:t>
      </w:r>
    </w:p>
    <w:p w14:paraId="72C1E918" w14:textId="2551A424" w:rsidR="00D442B7" w:rsidRPr="007364F0" w:rsidRDefault="003D0313" w:rsidP="00D5572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主要成员：</w:t>
      </w:r>
      <w:r w:rsidR="005B282E">
        <w:rPr>
          <w:rFonts w:ascii="仿宋" w:eastAsia="仿宋" w:hAnsi="仿宋" w:hint="eastAsia"/>
          <w:color w:val="000000"/>
          <w:sz w:val="28"/>
          <w:szCs w:val="28"/>
        </w:rPr>
        <w:t>曹小华</w:t>
      </w:r>
      <w:r w:rsidR="001D2800">
        <w:rPr>
          <w:rFonts w:ascii="仿宋" w:eastAsia="仿宋" w:hAnsi="仿宋" w:hint="eastAsia"/>
          <w:color w:val="000000"/>
          <w:sz w:val="28"/>
          <w:szCs w:val="28"/>
        </w:rPr>
        <w:t>、</w:t>
      </w:r>
      <w:r w:rsidR="005B282E">
        <w:rPr>
          <w:rFonts w:ascii="仿宋" w:eastAsia="仿宋" w:hAnsi="仿宋" w:hint="eastAsia"/>
          <w:color w:val="000000"/>
          <w:sz w:val="28"/>
          <w:szCs w:val="28"/>
        </w:rPr>
        <w:t>钱璐</w:t>
      </w:r>
    </w:p>
    <w:p w14:paraId="4ACEF37D" w14:textId="4D9EBE17" w:rsidR="00A15083" w:rsidRDefault="003D0313" w:rsidP="00D5572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所做的工作：</w:t>
      </w:r>
      <w:r w:rsidR="005B282E">
        <w:rPr>
          <w:rFonts w:ascii="仿宋" w:eastAsia="仿宋" w:hAnsi="仿宋" w:hint="eastAsia"/>
          <w:color w:val="000000"/>
          <w:sz w:val="28"/>
          <w:szCs w:val="28"/>
        </w:rPr>
        <w:t>曹小华</w:t>
      </w:r>
      <w:r w:rsidRPr="007364F0">
        <w:rPr>
          <w:rFonts w:ascii="仿宋" w:eastAsia="仿宋" w:hAnsi="仿宋" w:hint="eastAsia"/>
          <w:color w:val="000000"/>
          <w:sz w:val="28"/>
          <w:szCs w:val="28"/>
        </w:rPr>
        <w:t>主持全面协调工作，负责对各阶段标准的审核；</w:t>
      </w:r>
      <w:r w:rsidR="005B282E">
        <w:rPr>
          <w:rFonts w:ascii="仿宋" w:eastAsia="仿宋" w:hAnsi="仿宋" w:hint="eastAsia"/>
          <w:color w:val="000000"/>
          <w:sz w:val="28"/>
          <w:szCs w:val="28"/>
        </w:rPr>
        <w:t>钱璐</w:t>
      </w:r>
      <w:r w:rsidRPr="007364F0">
        <w:rPr>
          <w:rFonts w:ascii="仿宋" w:eastAsia="仿宋" w:hAnsi="仿宋" w:hint="eastAsia"/>
          <w:color w:val="000000"/>
          <w:sz w:val="28"/>
          <w:szCs w:val="28"/>
        </w:rPr>
        <w:t>为本文件主要执笔人，对国内外相关文献和资料的收集、分析及资料查证，并对各方面的意见及建议进行归纳、整理与总结，负责起草与编制工作。</w:t>
      </w:r>
    </w:p>
    <w:p w14:paraId="4C483AF1" w14:textId="1B13CAE8" w:rsidR="00A15083" w:rsidRPr="007364F0" w:rsidRDefault="00A15083" w:rsidP="00A15083">
      <w:pPr>
        <w:rPr>
          <w:rFonts w:ascii="仿宋" w:eastAsia="仿宋" w:hAnsi="仿宋"/>
          <w:b/>
          <w:bCs/>
          <w:color w:val="000000"/>
          <w:sz w:val="28"/>
          <w:szCs w:val="28"/>
        </w:rPr>
      </w:pPr>
      <w:r w:rsidRPr="007364F0">
        <w:rPr>
          <w:rFonts w:ascii="仿宋" w:eastAsia="仿宋" w:hAnsi="仿宋" w:hint="eastAsia"/>
          <w:b/>
          <w:bCs/>
          <w:color w:val="000000"/>
          <w:sz w:val="28"/>
          <w:szCs w:val="28"/>
        </w:rPr>
        <w:t>二、标准编制原则和主要内容（如技术指标、参数、公式、性能要求、 试验方法、检验规则等）的论据，解决的主要问题，修订标准时应列出与原标准的主要差异和水平对比；</w:t>
      </w:r>
    </w:p>
    <w:p w14:paraId="3C7365E2" w14:textId="77777777" w:rsidR="00A15083" w:rsidRPr="007364F0" w:rsidRDefault="00A15083" w:rsidP="00A15083">
      <w:pPr>
        <w:rPr>
          <w:rFonts w:ascii="仿宋" w:eastAsia="仿宋" w:hAnsi="仿宋"/>
          <w:color w:val="000000"/>
          <w:sz w:val="28"/>
          <w:szCs w:val="28"/>
        </w:rPr>
      </w:pPr>
      <w:r w:rsidRPr="007364F0">
        <w:rPr>
          <w:rFonts w:ascii="仿宋" w:eastAsia="仿宋" w:hAnsi="仿宋" w:hint="eastAsia"/>
          <w:color w:val="000000"/>
          <w:sz w:val="28"/>
          <w:szCs w:val="28"/>
        </w:rPr>
        <w:t xml:space="preserve">1、编制的基本原则 </w:t>
      </w:r>
    </w:p>
    <w:p w14:paraId="53126177" w14:textId="02F4F31F" w:rsidR="00A15083" w:rsidRPr="007364F0" w:rsidRDefault="00A15083" w:rsidP="00D5572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1）贯彻我国相关的法律法规和强制性国家标准，与我国现行标准协调一致。</w:t>
      </w:r>
    </w:p>
    <w:p w14:paraId="2D907C55" w14:textId="77777777" w:rsidR="00A15083" w:rsidRPr="007364F0" w:rsidRDefault="00A15083" w:rsidP="00D5572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 xml:space="preserve">2）满足行业发展需求，提升标准技术水平，适应产业发展需要。 </w:t>
      </w:r>
    </w:p>
    <w:p w14:paraId="345C650A" w14:textId="77777777" w:rsidR="00A15083" w:rsidRPr="007364F0" w:rsidRDefault="00A15083" w:rsidP="00D5572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 xml:space="preserve">3）满足市场需要，保证产品质量，规范市场秩序，保护消费者利益。 </w:t>
      </w:r>
    </w:p>
    <w:p w14:paraId="3C998D4C" w14:textId="77777777" w:rsidR="00A15083" w:rsidRPr="007364F0" w:rsidRDefault="00A15083" w:rsidP="00D5572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lastRenderedPageBreak/>
        <w:t xml:space="preserve">4）积极向国际标准靠拢，力求做到标准内容的先进性。 </w:t>
      </w:r>
    </w:p>
    <w:p w14:paraId="7A8E1E07" w14:textId="5ABE75AD" w:rsidR="00A15083" w:rsidRPr="007364F0" w:rsidRDefault="00A15083" w:rsidP="00D5572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5）根据国内</w:t>
      </w:r>
      <w:r w:rsidR="005B282E">
        <w:rPr>
          <w:rFonts w:ascii="仿宋" w:eastAsia="仿宋" w:hAnsi="仿宋" w:hint="eastAsia"/>
          <w:color w:val="000000"/>
          <w:sz w:val="28"/>
          <w:szCs w:val="28"/>
        </w:rPr>
        <w:t>内河码头</w:t>
      </w:r>
      <w:r w:rsidRPr="007364F0">
        <w:rPr>
          <w:rFonts w:ascii="仿宋" w:eastAsia="仿宋" w:hAnsi="仿宋" w:hint="eastAsia"/>
          <w:color w:val="000000"/>
          <w:sz w:val="28"/>
          <w:szCs w:val="28"/>
        </w:rPr>
        <w:t>具体情况，力求做到标准的合理性、经济性与实用性。</w:t>
      </w:r>
    </w:p>
    <w:p w14:paraId="0D1C2B41" w14:textId="57B54896" w:rsidR="00A15083" w:rsidRPr="007364F0" w:rsidRDefault="00A15083" w:rsidP="00D55723">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6）</w:t>
      </w:r>
      <w:r w:rsidR="00407335" w:rsidRPr="007364F0">
        <w:rPr>
          <w:rFonts w:ascii="仿宋" w:eastAsia="仿宋" w:hAnsi="仿宋" w:hint="eastAsia"/>
          <w:color w:val="000000"/>
          <w:sz w:val="28"/>
          <w:szCs w:val="28"/>
        </w:rPr>
        <w:t>符合</w:t>
      </w:r>
      <w:r w:rsidR="00407335" w:rsidRPr="000F155A">
        <w:rPr>
          <w:rFonts w:eastAsia="仿宋"/>
          <w:color w:val="000000"/>
          <w:sz w:val="28"/>
          <w:szCs w:val="28"/>
        </w:rPr>
        <w:t>GB/T1.1-20</w:t>
      </w:r>
      <w:r w:rsidR="000F155A" w:rsidRPr="000F155A">
        <w:rPr>
          <w:rFonts w:eastAsia="仿宋"/>
          <w:color w:val="000000"/>
          <w:sz w:val="28"/>
          <w:szCs w:val="28"/>
        </w:rPr>
        <w:t>20</w:t>
      </w:r>
      <w:r w:rsidR="00407335" w:rsidRPr="007364F0">
        <w:rPr>
          <w:rFonts w:ascii="仿宋" w:eastAsia="仿宋" w:hAnsi="仿宋" w:hint="eastAsia"/>
          <w:color w:val="000000"/>
          <w:sz w:val="28"/>
          <w:szCs w:val="28"/>
        </w:rPr>
        <w:t>《标准化工作导则第1部分：标准的结构和编写》。</w:t>
      </w:r>
    </w:p>
    <w:p w14:paraId="72F6D2BB" w14:textId="77777777" w:rsidR="00A15083" w:rsidRPr="007364F0" w:rsidRDefault="00A15083" w:rsidP="00A15083">
      <w:pPr>
        <w:rPr>
          <w:rFonts w:ascii="仿宋" w:eastAsia="仿宋" w:hAnsi="仿宋"/>
          <w:color w:val="000000"/>
          <w:sz w:val="28"/>
          <w:szCs w:val="28"/>
        </w:rPr>
      </w:pPr>
      <w:r w:rsidRPr="007364F0">
        <w:rPr>
          <w:rFonts w:ascii="仿宋" w:eastAsia="仿宋" w:hAnsi="仿宋" w:hint="eastAsia"/>
          <w:color w:val="000000"/>
          <w:sz w:val="28"/>
          <w:szCs w:val="28"/>
        </w:rPr>
        <w:t xml:space="preserve">2、标准的主要内容 </w:t>
      </w:r>
    </w:p>
    <w:p w14:paraId="0A229534" w14:textId="77777777" w:rsidR="000F155A" w:rsidRDefault="00A15083" w:rsidP="00A15083">
      <w:pPr>
        <w:rPr>
          <w:rFonts w:ascii="仿宋" w:eastAsia="仿宋" w:hAnsi="仿宋"/>
          <w:color w:val="000000"/>
          <w:sz w:val="28"/>
          <w:szCs w:val="28"/>
        </w:rPr>
      </w:pPr>
      <w:r w:rsidRPr="007364F0">
        <w:rPr>
          <w:rFonts w:ascii="仿宋" w:eastAsia="仿宋" w:hAnsi="仿宋" w:hint="eastAsia"/>
          <w:color w:val="000000"/>
          <w:sz w:val="28"/>
          <w:szCs w:val="28"/>
        </w:rPr>
        <w:t xml:space="preserve">1）范围 </w:t>
      </w:r>
    </w:p>
    <w:p w14:paraId="3A33A627" w14:textId="5D6524B9" w:rsidR="00A15083" w:rsidRPr="00B57793" w:rsidRDefault="005B282E" w:rsidP="000F155A">
      <w:pPr>
        <w:ind w:firstLine="420"/>
        <w:rPr>
          <w:rFonts w:ascii="仿宋" w:eastAsia="仿宋" w:hAnsi="仿宋"/>
          <w:sz w:val="28"/>
          <w:szCs w:val="28"/>
        </w:rPr>
      </w:pPr>
      <w:r w:rsidRPr="005B282E">
        <w:rPr>
          <w:rFonts w:ascii="仿宋" w:eastAsia="仿宋" w:hAnsi="仿宋" w:hint="eastAsia"/>
          <w:sz w:val="28"/>
          <w:szCs w:val="28"/>
        </w:rPr>
        <w:t>本</w:t>
      </w:r>
      <w:r>
        <w:rPr>
          <w:rFonts w:ascii="仿宋" w:eastAsia="仿宋" w:hAnsi="仿宋" w:hint="eastAsia"/>
          <w:sz w:val="28"/>
          <w:szCs w:val="28"/>
        </w:rPr>
        <w:t>文件</w:t>
      </w:r>
      <w:r w:rsidRPr="005B282E">
        <w:rPr>
          <w:rFonts w:ascii="仿宋" w:eastAsia="仿宋" w:hAnsi="仿宋" w:hint="eastAsia"/>
          <w:sz w:val="28"/>
          <w:szCs w:val="28"/>
        </w:rPr>
        <w:t>适用于内河船舶在靠泊期间，准备、连接船舶岸电岸上供电设施，以及离港断电过程中的操作技术要求。</w:t>
      </w:r>
    </w:p>
    <w:p w14:paraId="2E29DB97" w14:textId="77777777" w:rsidR="000F155A" w:rsidRDefault="00A15083" w:rsidP="00A15083">
      <w:pPr>
        <w:rPr>
          <w:rFonts w:ascii="仿宋" w:eastAsia="仿宋" w:hAnsi="仿宋"/>
          <w:color w:val="000000"/>
          <w:sz w:val="28"/>
          <w:szCs w:val="28"/>
        </w:rPr>
      </w:pPr>
      <w:r w:rsidRPr="007364F0">
        <w:rPr>
          <w:rFonts w:ascii="仿宋" w:eastAsia="仿宋" w:hAnsi="仿宋" w:hint="eastAsia"/>
          <w:color w:val="000000"/>
          <w:sz w:val="28"/>
          <w:szCs w:val="28"/>
        </w:rPr>
        <w:t xml:space="preserve">2）规范性引用文件 </w:t>
      </w:r>
    </w:p>
    <w:p w14:paraId="7136BFE5" w14:textId="0760388F" w:rsidR="008D3E3A" w:rsidRDefault="00A15083" w:rsidP="00D55723">
      <w:pPr>
        <w:ind w:firstLine="420"/>
        <w:rPr>
          <w:rFonts w:ascii="仿宋" w:eastAsia="仿宋" w:hAnsi="仿宋"/>
          <w:color w:val="000000"/>
          <w:sz w:val="28"/>
          <w:szCs w:val="28"/>
        </w:rPr>
      </w:pPr>
      <w:r w:rsidRPr="007364F0">
        <w:rPr>
          <w:rFonts w:ascii="仿宋" w:eastAsia="仿宋" w:hAnsi="仿宋" w:hint="eastAsia"/>
          <w:color w:val="000000"/>
          <w:sz w:val="28"/>
          <w:szCs w:val="28"/>
        </w:rPr>
        <w:t>列出了本文件中引用到的其他标准的标准编号和名称。</w:t>
      </w:r>
    </w:p>
    <w:p w14:paraId="28E65ACB" w14:textId="77777777" w:rsidR="00802C2C" w:rsidRPr="00802C2C" w:rsidRDefault="00802C2C" w:rsidP="00802C2C">
      <w:pPr>
        <w:ind w:firstLine="420"/>
        <w:rPr>
          <w:rFonts w:ascii="仿宋" w:eastAsia="仿宋" w:hAnsi="仿宋" w:hint="eastAsia"/>
          <w:color w:val="000000"/>
          <w:sz w:val="28"/>
          <w:szCs w:val="28"/>
        </w:rPr>
      </w:pPr>
      <w:r w:rsidRPr="00802C2C">
        <w:rPr>
          <w:rFonts w:ascii="仿宋" w:eastAsia="仿宋" w:hAnsi="仿宋" w:hint="eastAsia"/>
          <w:color w:val="000000"/>
          <w:sz w:val="28"/>
          <w:szCs w:val="28"/>
        </w:rPr>
        <w:t>GB/T 51305 码头船舶岸电设施工程技术标准</w:t>
      </w:r>
    </w:p>
    <w:p w14:paraId="2835DD49" w14:textId="77777777" w:rsidR="00802C2C" w:rsidRPr="00802C2C" w:rsidRDefault="00802C2C" w:rsidP="00802C2C">
      <w:pPr>
        <w:ind w:firstLine="420"/>
        <w:rPr>
          <w:rFonts w:ascii="仿宋" w:eastAsia="仿宋" w:hAnsi="仿宋" w:hint="eastAsia"/>
          <w:color w:val="000000"/>
          <w:sz w:val="28"/>
          <w:szCs w:val="28"/>
        </w:rPr>
      </w:pPr>
      <w:r w:rsidRPr="00802C2C">
        <w:rPr>
          <w:rFonts w:ascii="仿宋" w:eastAsia="仿宋" w:hAnsi="仿宋" w:hint="eastAsia"/>
          <w:color w:val="000000"/>
          <w:sz w:val="28"/>
          <w:szCs w:val="28"/>
        </w:rPr>
        <w:t>JTS 155 码头岸电设施建设技术规范</w:t>
      </w:r>
    </w:p>
    <w:p w14:paraId="3577148F" w14:textId="77777777" w:rsidR="00802C2C" w:rsidRPr="00802C2C" w:rsidRDefault="00802C2C" w:rsidP="00802C2C">
      <w:pPr>
        <w:ind w:firstLine="420"/>
        <w:rPr>
          <w:rFonts w:ascii="仿宋" w:eastAsia="仿宋" w:hAnsi="仿宋" w:hint="eastAsia"/>
          <w:color w:val="000000"/>
          <w:sz w:val="28"/>
          <w:szCs w:val="28"/>
        </w:rPr>
      </w:pPr>
      <w:r w:rsidRPr="00802C2C">
        <w:rPr>
          <w:rFonts w:ascii="仿宋" w:eastAsia="仿宋" w:hAnsi="仿宋" w:hint="eastAsia"/>
          <w:color w:val="000000"/>
          <w:sz w:val="28"/>
          <w:szCs w:val="28"/>
        </w:rPr>
        <w:t>JTS 155-1 码头岸电设施检测技术规范</w:t>
      </w:r>
    </w:p>
    <w:p w14:paraId="345C8007" w14:textId="77777777" w:rsidR="00802C2C" w:rsidRPr="00802C2C" w:rsidRDefault="00802C2C" w:rsidP="00802C2C">
      <w:pPr>
        <w:ind w:firstLine="420"/>
        <w:rPr>
          <w:rFonts w:ascii="仿宋" w:eastAsia="仿宋" w:hAnsi="仿宋" w:hint="eastAsia"/>
          <w:color w:val="000000"/>
          <w:sz w:val="28"/>
          <w:szCs w:val="28"/>
        </w:rPr>
      </w:pPr>
      <w:r w:rsidRPr="00802C2C">
        <w:rPr>
          <w:rFonts w:ascii="仿宋" w:eastAsia="仿宋" w:hAnsi="仿宋" w:hint="eastAsia"/>
          <w:color w:val="000000"/>
          <w:sz w:val="28"/>
          <w:szCs w:val="28"/>
        </w:rPr>
        <w:t>JT 815.2-2019 港口船舶岸基供电系统操作技术规范 第1部分：高压供电</w:t>
      </w:r>
    </w:p>
    <w:p w14:paraId="5BA84A5C" w14:textId="77777777" w:rsidR="00802C2C" w:rsidRPr="00802C2C" w:rsidRDefault="00802C2C" w:rsidP="00802C2C">
      <w:pPr>
        <w:ind w:firstLine="420"/>
        <w:rPr>
          <w:rFonts w:ascii="仿宋" w:eastAsia="仿宋" w:hAnsi="仿宋" w:hint="eastAsia"/>
          <w:color w:val="000000"/>
          <w:sz w:val="28"/>
          <w:szCs w:val="28"/>
        </w:rPr>
      </w:pPr>
      <w:r w:rsidRPr="00802C2C">
        <w:rPr>
          <w:rFonts w:ascii="仿宋" w:eastAsia="仿宋" w:hAnsi="仿宋" w:hint="eastAsia"/>
          <w:color w:val="000000"/>
          <w:sz w:val="28"/>
          <w:szCs w:val="28"/>
        </w:rPr>
        <w:t>JT 815.2-2019 港口船舶岸基供电系统操作技术规范 第2部分：低压供电</w:t>
      </w:r>
    </w:p>
    <w:p w14:paraId="1166699E" w14:textId="62397FA4" w:rsidR="00802C2C" w:rsidRPr="007364F0" w:rsidRDefault="00802C2C" w:rsidP="00802C2C">
      <w:pPr>
        <w:ind w:firstLine="420"/>
        <w:rPr>
          <w:rFonts w:ascii="仿宋" w:eastAsia="仿宋" w:hAnsi="仿宋" w:hint="eastAsia"/>
          <w:color w:val="000000"/>
          <w:sz w:val="28"/>
          <w:szCs w:val="28"/>
        </w:rPr>
      </w:pPr>
      <w:r w:rsidRPr="00802C2C">
        <w:rPr>
          <w:rFonts w:ascii="仿宋" w:eastAsia="仿宋" w:hAnsi="仿宋" w:hint="eastAsia"/>
          <w:color w:val="000000"/>
          <w:sz w:val="28"/>
          <w:szCs w:val="28"/>
        </w:rPr>
        <w:t>JT/T 814 2012 港口船舶岸基供电系统技术条件</w:t>
      </w:r>
    </w:p>
    <w:p w14:paraId="46341D84" w14:textId="77777777" w:rsidR="000F155A" w:rsidRDefault="00A15083" w:rsidP="00A15083">
      <w:pPr>
        <w:rPr>
          <w:rFonts w:ascii="仿宋" w:eastAsia="仿宋" w:hAnsi="仿宋"/>
          <w:color w:val="000000"/>
          <w:sz w:val="28"/>
          <w:szCs w:val="28"/>
        </w:rPr>
      </w:pPr>
      <w:r w:rsidRPr="007364F0">
        <w:rPr>
          <w:rFonts w:ascii="仿宋" w:eastAsia="仿宋" w:hAnsi="仿宋" w:hint="eastAsia"/>
          <w:color w:val="000000"/>
          <w:sz w:val="28"/>
          <w:szCs w:val="28"/>
        </w:rPr>
        <w:t xml:space="preserve">3）术语和定义 </w:t>
      </w:r>
    </w:p>
    <w:p w14:paraId="7D7627C6" w14:textId="44FD701C" w:rsidR="000F4CED" w:rsidRPr="00802C2C" w:rsidRDefault="000F4CED" w:rsidP="000F4CED">
      <w:pPr>
        <w:autoSpaceDE w:val="0"/>
        <w:autoSpaceDN w:val="0"/>
        <w:adjustRightInd w:val="0"/>
        <w:ind w:firstLine="420"/>
        <w:jc w:val="left"/>
        <w:rPr>
          <w:rFonts w:ascii="仿宋" w:eastAsia="仿宋" w:hAnsi="仿宋"/>
          <w:color w:val="000000"/>
          <w:sz w:val="28"/>
          <w:szCs w:val="28"/>
        </w:rPr>
      </w:pPr>
      <w:r w:rsidRPr="00802C2C">
        <w:rPr>
          <w:rFonts w:ascii="仿宋" w:eastAsia="仿宋" w:hAnsi="仿宋" w:hint="eastAsia"/>
          <w:color w:val="000000"/>
          <w:sz w:val="28"/>
          <w:szCs w:val="28"/>
        </w:rPr>
        <w:t>本文件</w:t>
      </w:r>
      <w:r w:rsidR="003820B4" w:rsidRPr="00802C2C">
        <w:rPr>
          <w:rFonts w:ascii="仿宋" w:eastAsia="仿宋" w:hAnsi="仿宋" w:hint="eastAsia"/>
          <w:color w:val="000000"/>
          <w:sz w:val="28"/>
          <w:szCs w:val="28"/>
        </w:rPr>
        <w:t>给出</w:t>
      </w:r>
      <w:r w:rsidRPr="00802C2C">
        <w:rPr>
          <w:rFonts w:ascii="仿宋" w:eastAsia="仿宋" w:hAnsi="仿宋" w:hint="eastAsia"/>
          <w:color w:val="000000"/>
          <w:sz w:val="28"/>
          <w:szCs w:val="28"/>
        </w:rPr>
        <w:t>了</w:t>
      </w:r>
      <w:r w:rsidR="00802C2C" w:rsidRPr="00802C2C">
        <w:rPr>
          <w:rFonts w:ascii="仿宋" w:eastAsia="仿宋" w:hAnsi="仿宋" w:hint="eastAsia"/>
          <w:color w:val="000000"/>
          <w:sz w:val="28"/>
          <w:szCs w:val="28"/>
        </w:rPr>
        <w:t>内河港口岸电设备对接</w:t>
      </w:r>
      <w:r w:rsidR="00802C2C">
        <w:rPr>
          <w:rFonts w:ascii="仿宋" w:eastAsia="仿宋" w:hAnsi="仿宋" w:hint="eastAsia"/>
          <w:color w:val="000000"/>
          <w:sz w:val="28"/>
          <w:szCs w:val="28"/>
        </w:rPr>
        <w:t>过程</w:t>
      </w:r>
      <w:r w:rsidRPr="00802C2C">
        <w:rPr>
          <w:rFonts w:ascii="仿宋" w:eastAsia="仿宋" w:hAnsi="仿宋" w:hint="eastAsia"/>
          <w:color w:val="000000"/>
          <w:sz w:val="28"/>
          <w:szCs w:val="28"/>
        </w:rPr>
        <w:t>中涉及的常用术语以及</w:t>
      </w:r>
    </w:p>
    <w:p w14:paraId="1F742209" w14:textId="60B9DB76" w:rsidR="000F4CED" w:rsidRPr="007364F0" w:rsidRDefault="000F4CED" w:rsidP="00B57793">
      <w:pPr>
        <w:autoSpaceDE w:val="0"/>
        <w:autoSpaceDN w:val="0"/>
        <w:adjustRightInd w:val="0"/>
        <w:rPr>
          <w:rFonts w:ascii="仿宋" w:eastAsia="仿宋" w:hAnsi="仿宋"/>
          <w:color w:val="000000"/>
          <w:sz w:val="28"/>
          <w:szCs w:val="28"/>
        </w:rPr>
      </w:pPr>
      <w:r w:rsidRPr="00802C2C">
        <w:rPr>
          <w:rFonts w:ascii="仿宋" w:eastAsia="仿宋" w:hAnsi="仿宋" w:hint="eastAsia"/>
          <w:color w:val="000000"/>
          <w:sz w:val="28"/>
          <w:szCs w:val="28"/>
        </w:rPr>
        <w:t>本文件中出现的需要特别解释的部分术语的定义。为了避免定义重复</w:t>
      </w:r>
      <w:r w:rsidRPr="00802C2C">
        <w:rPr>
          <w:rFonts w:ascii="仿宋" w:eastAsia="仿宋" w:hAnsi="仿宋" w:hint="eastAsia"/>
          <w:color w:val="000000"/>
          <w:sz w:val="28"/>
          <w:szCs w:val="28"/>
        </w:rPr>
        <w:lastRenderedPageBreak/>
        <w:t>及标准的简练，未列出部分常用的简单类术语和一些非特异性术语，这些术语可在其他标准或名词术语出版物中查询到。</w:t>
      </w:r>
    </w:p>
    <w:p w14:paraId="667CCAB1" w14:textId="77777777" w:rsidR="00F82C73" w:rsidRDefault="00A15083" w:rsidP="00A15083">
      <w:pPr>
        <w:rPr>
          <w:rFonts w:ascii="仿宋" w:eastAsia="仿宋" w:hAnsi="仿宋"/>
          <w:color w:val="000000"/>
          <w:sz w:val="28"/>
          <w:szCs w:val="28"/>
        </w:rPr>
      </w:pPr>
      <w:r w:rsidRPr="007364F0">
        <w:rPr>
          <w:rFonts w:ascii="仿宋" w:eastAsia="仿宋" w:hAnsi="仿宋" w:hint="eastAsia"/>
          <w:color w:val="000000"/>
          <w:sz w:val="28"/>
          <w:szCs w:val="28"/>
        </w:rPr>
        <w:t>4）</w:t>
      </w:r>
      <w:r w:rsidR="00E265DA" w:rsidRPr="00E265DA">
        <w:rPr>
          <w:rFonts w:ascii="仿宋" w:eastAsia="仿宋" w:hAnsi="仿宋" w:hint="eastAsia"/>
          <w:color w:val="000000"/>
          <w:sz w:val="28"/>
          <w:szCs w:val="28"/>
        </w:rPr>
        <w:t>基本要求</w:t>
      </w:r>
    </w:p>
    <w:p w14:paraId="3C40C4A5" w14:textId="18F89DB0" w:rsidR="000F4CED" w:rsidRDefault="00F82C73" w:rsidP="00A15083">
      <w:pPr>
        <w:rPr>
          <w:rFonts w:ascii="仿宋" w:eastAsia="仿宋" w:hAnsi="仿宋"/>
          <w:color w:val="000000"/>
          <w:sz w:val="28"/>
          <w:szCs w:val="28"/>
        </w:rPr>
      </w:pPr>
      <w:r>
        <w:rPr>
          <w:rFonts w:ascii="仿宋" w:eastAsia="仿宋" w:hAnsi="仿宋"/>
          <w:color w:val="000000"/>
          <w:sz w:val="28"/>
          <w:szCs w:val="28"/>
        </w:rPr>
        <w:tab/>
      </w:r>
      <w:r>
        <w:rPr>
          <w:rFonts w:ascii="仿宋" w:eastAsia="仿宋" w:hAnsi="仿宋" w:hint="eastAsia"/>
          <w:color w:val="000000"/>
          <w:sz w:val="28"/>
          <w:szCs w:val="28"/>
        </w:rPr>
        <w:t>为构建</w:t>
      </w:r>
      <w:r w:rsidRPr="00F82C73">
        <w:rPr>
          <w:rFonts w:ascii="仿宋" w:eastAsia="仿宋" w:hAnsi="仿宋" w:hint="eastAsia"/>
          <w:color w:val="000000"/>
          <w:sz w:val="28"/>
          <w:szCs w:val="28"/>
        </w:rPr>
        <w:t>一个涵盖管理、设备、操作与应急的全方位安全框架</w:t>
      </w:r>
      <w:r>
        <w:rPr>
          <w:rFonts w:ascii="仿宋" w:eastAsia="仿宋" w:hAnsi="仿宋" w:hint="eastAsia"/>
          <w:color w:val="000000"/>
          <w:sz w:val="28"/>
          <w:szCs w:val="28"/>
        </w:rPr>
        <w:t>，</w:t>
      </w:r>
      <w:r>
        <w:rPr>
          <w:rFonts w:ascii="仿宋" w:eastAsia="仿宋" w:hAnsi="仿宋" w:hint="eastAsia"/>
          <w:color w:val="000000"/>
          <w:sz w:val="28"/>
          <w:szCs w:val="28"/>
        </w:rPr>
        <w:t>本文件</w:t>
      </w:r>
      <w:r>
        <w:rPr>
          <w:rFonts w:ascii="仿宋" w:eastAsia="仿宋" w:hAnsi="仿宋" w:hint="eastAsia"/>
          <w:color w:val="000000"/>
          <w:sz w:val="28"/>
          <w:szCs w:val="28"/>
        </w:rPr>
        <w:t>规定</w:t>
      </w:r>
      <w:r w:rsidRPr="00F82C73">
        <w:rPr>
          <w:rFonts w:ascii="仿宋" w:eastAsia="仿宋" w:hAnsi="仿宋" w:hint="eastAsia"/>
          <w:color w:val="000000"/>
          <w:sz w:val="28"/>
          <w:szCs w:val="28"/>
        </w:rPr>
        <w:t>要求建立明确的管理制度与应急机制，并配备专人负责。在硬件上，码头与船舶须分别配备合</w:t>
      </w:r>
      <w:proofErr w:type="gramStart"/>
      <w:r w:rsidRPr="00F82C73">
        <w:rPr>
          <w:rFonts w:ascii="仿宋" w:eastAsia="仿宋" w:hAnsi="仿宋" w:hint="eastAsia"/>
          <w:color w:val="000000"/>
          <w:sz w:val="28"/>
          <w:szCs w:val="28"/>
        </w:rPr>
        <w:t>规</w:t>
      </w:r>
      <w:proofErr w:type="gramEnd"/>
      <w:r w:rsidRPr="00F82C73">
        <w:rPr>
          <w:rFonts w:ascii="仿宋" w:eastAsia="仿宋" w:hAnsi="仿宋" w:hint="eastAsia"/>
          <w:color w:val="000000"/>
          <w:sz w:val="28"/>
          <w:szCs w:val="28"/>
        </w:rPr>
        <w:t>的供电与受电设施，并在初次使用时签订协议明确职责与工作分界点。操作过程中，必须确保通信畅通以实现快速联动，并严格规范作业行为，如严禁带电插拔、恶劣天气专人监管与停止作业、非作业期间定期维护等，同时强调了设备安全、环境防护（防外力、防污染）以及照明等具体安全措施，确保岸电系统在任何工况下都能安全、可靠地运行。</w:t>
      </w:r>
    </w:p>
    <w:p w14:paraId="2A2FE960" w14:textId="23221C00" w:rsidR="00BC67D6" w:rsidRDefault="00A15083" w:rsidP="00A15083">
      <w:pPr>
        <w:rPr>
          <w:rFonts w:ascii="仿宋" w:eastAsia="仿宋" w:hAnsi="仿宋"/>
          <w:color w:val="000000"/>
          <w:sz w:val="28"/>
          <w:szCs w:val="28"/>
        </w:rPr>
      </w:pPr>
      <w:r w:rsidRPr="007364F0">
        <w:rPr>
          <w:rFonts w:ascii="仿宋" w:eastAsia="仿宋" w:hAnsi="仿宋" w:hint="eastAsia"/>
          <w:color w:val="000000"/>
          <w:sz w:val="28"/>
          <w:szCs w:val="28"/>
        </w:rPr>
        <w:t>5）</w:t>
      </w:r>
      <w:r w:rsidR="00F82C73" w:rsidRPr="00F82C73">
        <w:rPr>
          <w:rFonts w:ascii="仿宋" w:eastAsia="仿宋" w:hAnsi="仿宋" w:hint="eastAsia"/>
          <w:color w:val="000000"/>
          <w:sz w:val="28"/>
          <w:szCs w:val="28"/>
        </w:rPr>
        <w:t>操作人员要求</w:t>
      </w:r>
    </w:p>
    <w:p w14:paraId="6E98ED2F" w14:textId="0B2A94F3" w:rsidR="00F82C73" w:rsidRDefault="00F82C73" w:rsidP="00F82C73">
      <w:pPr>
        <w:ind w:firstLine="420"/>
        <w:rPr>
          <w:rFonts w:ascii="仿宋" w:eastAsia="仿宋" w:hAnsi="仿宋"/>
          <w:color w:val="000000"/>
          <w:sz w:val="28"/>
          <w:szCs w:val="28"/>
        </w:rPr>
      </w:pPr>
      <w:r>
        <w:rPr>
          <w:rFonts w:ascii="仿宋" w:eastAsia="仿宋" w:hAnsi="仿宋" w:hint="eastAsia"/>
          <w:color w:val="000000"/>
          <w:sz w:val="28"/>
          <w:szCs w:val="28"/>
        </w:rPr>
        <w:t>本文件</w:t>
      </w:r>
      <w:r w:rsidRPr="00F82C73">
        <w:rPr>
          <w:rFonts w:ascii="仿宋" w:eastAsia="仿宋" w:hAnsi="仿宋" w:hint="eastAsia"/>
          <w:color w:val="000000"/>
          <w:sz w:val="28"/>
          <w:szCs w:val="28"/>
        </w:rPr>
        <w:t>对岸电操作人员提出了全面的资质与行为规范要求，确保操作的专业性与安全性。首先，人员必须持证（电工作业操作证）上岗，并规范穿戴防护用品。操作过程中须严格遵守安全规程，包括执行操作前的核对与记录、工作中不得擅离职守、以及拒绝任何形式的违章指挥。同时，明确严禁酒后操作。此外，要求操作人员必须贯彻实施贯穿工作前、中、后的全过程检查与保养制度，以保障系统的持续安全运行。</w:t>
      </w:r>
    </w:p>
    <w:p w14:paraId="65FBBB0B" w14:textId="1B5B2305" w:rsidR="00573AF0" w:rsidRDefault="00573AF0" w:rsidP="00573AF0">
      <w:pPr>
        <w:rPr>
          <w:rFonts w:ascii="仿宋" w:eastAsia="仿宋" w:hAnsi="仿宋"/>
          <w:color w:val="000000"/>
          <w:sz w:val="28"/>
          <w:szCs w:val="28"/>
        </w:rPr>
      </w:pPr>
      <w:r>
        <w:rPr>
          <w:rFonts w:ascii="仿宋" w:eastAsia="仿宋" w:hAnsi="仿宋"/>
          <w:color w:val="000000"/>
          <w:sz w:val="28"/>
          <w:szCs w:val="28"/>
        </w:rPr>
        <w:t>6</w:t>
      </w:r>
      <w:r w:rsidRPr="007364F0">
        <w:rPr>
          <w:rFonts w:ascii="仿宋" w:eastAsia="仿宋" w:hAnsi="仿宋" w:hint="eastAsia"/>
          <w:color w:val="000000"/>
          <w:sz w:val="28"/>
          <w:szCs w:val="28"/>
        </w:rPr>
        <w:t>）</w:t>
      </w:r>
      <w:r w:rsidRPr="00573AF0">
        <w:rPr>
          <w:rFonts w:ascii="仿宋" w:eastAsia="仿宋" w:hAnsi="仿宋" w:hint="eastAsia"/>
          <w:color w:val="000000"/>
          <w:sz w:val="28"/>
          <w:szCs w:val="28"/>
        </w:rPr>
        <w:t>供电前准备</w:t>
      </w:r>
    </w:p>
    <w:p w14:paraId="0F76F556" w14:textId="0CB0BBE8" w:rsidR="00573AF0" w:rsidRDefault="00573AF0" w:rsidP="00F82C73">
      <w:pPr>
        <w:ind w:firstLine="420"/>
        <w:rPr>
          <w:rFonts w:ascii="仿宋" w:eastAsia="仿宋" w:hAnsi="仿宋" w:hint="eastAsia"/>
          <w:color w:val="000000"/>
          <w:sz w:val="28"/>
          <w:szCs w:val="28"/>
        </w:rPr>
      </w:pPr>
      <w:r w:rsidRPr="00573AF0">
        <w:rPr>
          <w:rFonts w:ascii="仿宋" w:eastAsia="仿宋" w:hAnsi="仿宋" w:hint="eastAsia"/>
          <w:color w:val="000000"/>
          <w:sz w:val="28"/>
          <w:szCs w:val="28"/>
        </w:rPr>
        <w:t>该部分规定了船舶岸电连接前，</w:t>
      </w:r>
      <w:proofErr w:type="gramStart"/>
      <w:r w:rsidRPr="00573AF0">
        <w:rPr>
          <w:rFonts w:ascii="仿宋" w:eastAsia="仿宋" w:hAnsi="仿宋" w:hint="eastAsia"/>
          <w:color w:val="000000"/>
          <w:sz w:val="28"/>
          <w:szCs w:val="28"/>
        </w:rPr>
        <w:t>船港双方</w:t>
      </w:r>
      <w:proofErr w:type="gramEnd"/>
      <w:r w:rsidRPr="00573AF0">
        <w:rPr>
          <w:rFonts w:ascii="仿宋" w:eastAsia="仿宋" w:hAnsi="仿宋" w:hint="eastAsia"/>
          <w:color w:val="000000"/>
          <w:sz w:val="28"/>
          <w:szCs w:val="28"/>
        </w:rPr>
        <w:t>必须完成的准备工作，其核心是通过信息互通、设备检查与现场确认，确保系统兼容性与操</w:t>
      </w:r>
      <w:r w:rsidRPr="00573AF0">
        <w:rPr>
          <w:rFonts w:ascii="仿宋" w:eastAsia="仿宋" w:hAnsi="仿宋" w:hint="eastAsia"/>
          <w:color w:val="000000"/>
          <w:sz w:val="28"/>
          <w:szCs w:val="28"/>
        </w:rPr>
        <w:lastRenderedPageBreak/>
        <w:t>作安全性。具体要求船方在靠泊前提供详尽的船舶电气信息并确保自身受电设备完好、接口匹配；港方则需据此做好供电准备，并设置安全围栏和标志进行区域监护。最终，双方必须在连接前进行现场交接，共同核实包括系统合格证明、技术参数及注意事项在内的关键信息。此部分内容与国内外海事及电气安全标准一脉相承，是对现有技术标准在操作程序和安全预检环节的具体化与强制化，将通用的安全原则转化为船港双方清晰、可执行的责任分工和操作步骤，构成了整个岸电操作安全链条的首要且关键的一环。</w:t>
      </w:r>
    </w:p>
    <w:p w14:paraId="517ED60E" w14:textId="4BCAB7FE" w:rsidR="00BA3140" w:rsidRDefault="00C90848" w:rsidP="00A15083">
      <w:pPr>
        <w:rPr>
          <w:rFonts w:ascii="仿宋" w:eastAsia="仿宋" w:hAnsi="仿宋"/>
          <w:color w:val="000000"/>
          <w:sz w:val="28"/>
          <w:szCs w:val="28"/>
        </w:rPr>
      </w:pPr>
      <w:r>
        <w:rPr>
          <w:rFonts w:ascii="仿宋" w:eastAsia="仿宋" w:hAnsi="仿宋"/>
          <w:color w:val="000000"/>
          <w:sz w:val="28"/>
          <w:szCs w:val="28"/>
        </w:rPr>
        <w:t>7</w:t>
      </w:r>
      <w:r w:rsidR="00BA3140" w:rsidRPr="007364F0">
        <w:rPr>
          <w:rFonts w:ascii="仿宋" w:eastAsia="仿宋" w:hAnsi="仿宋" w:hint="eastAsia"/>
          <w:color w:val="000000"/>
          <w:sz w:val="28"/>
          <w:szCs w:val="28"/>
        </w:rPr>
        <w:t>）</w:t>
      </w:r>
      <w:r w:rsidRPr="00C90848">
        <w:rPr>
          <w:rFonts w:ascii="仿宋" w:eastAsia="仿宋" w:hAnsi="仿宋" w:hint="eastAsia"/>
          <w:color w:val="000000"/>
          <w:sz w:val="28"/>
          <w:szCs w:val="28"/>
        </w:rPr>
        <w:t>连接和供电</w:t>
      </w:r>
    </w:p>
    <w:p w14:paraId="16D22624" w14:textId="4C5F4CD3" w:rsidR="00BA3140" w:rsidRDefault="00235DC2" w:rsidP="00D90895">
      <w:pPr>
        <w:ind w:firstLine="420"/>
        <w:rPr>
          <w:rFonts w:ascii="仿宋" w:eastAsia="仿宋" w:hAnsi="仿宋"/>
          <w:color w:val="000000"/>
          <w:sz w:val="28"/>
          <w:szCs w:val="28"/>
        </w:rPr>
      </w:pPr>
      <w:r>
        <w:rPr>
          <w:rFonts w:ascii="仿宋" w:eastAsia="仿宋" w:hAnsi="仿宋" w:hint="eastAsia"/>
          <w:color w:val="000000"/>
          <w:sz w:val="28"/>
          <w:szCs w:val="28"/>
        </w:rPr>
        <w:t>本文件</w:t>
      </w:r>
      <w:r w:rsidRPr="00235DC2">
        <w:rPr>
          <w:rFonts w:ascii="仿宋" w:eastAsia="仿宋" w:hAnsi="仿宋" w:hint="eastAsia"/>
          <w:color w:val="000000"/>
          <w:sz w:val="28"/>
          <w:szCs w:val="28"/>
        </w:rPr>
        <w:t>详尽规定了岸电</w:t>
      </w:r>
      <w:proofErr w:type="gramStart"/>
      <w:r w:rsidRPr="00235DC2">
        <w:rPr>
          <w:rFonts w:ascii="仿宋" w:eastAsia="仿宋" w:hAnsi="仿宋" w:hint="eastAsia"/>
          <w:color w:val="000000"/>
          <w:sz w:val="28"/>
          <w:szCs w:val="28"/>
        </w:rPr>
        <w:t>供电全</w:t>
      </w:r>
      <w:proofErr w:type="gramEnd"/>
      <w:r w:rsidRPr="00235DC2">
        <w:rPr>
          <w:rFonts w:ascii="仿宋" w:eastAsia="仿宋" w:hAnsi="仿宋" w:hint="eastAsia"/>
          <w:color w:val="000000"/>
          <w:sz w:val="28"/>
          <w:szCs w:val="28"/>
        </w:rPr>
        <w:t>过程的协同操作程序与安全技术措施，通过标准化的流程</w:t>
      </w:r>
      <w:proofErr w:type="gramStart"/>
      <w:r w:rsidRPr="00235DC2">
        <w:rPr>
          <w:rFonts w:ascii="仿宋" w:eastAsia="仿宋" w:hAnsi="仿宋" w:hint="eastAsia"/>
          <w:color w:val="000000"/>
          <w:sz w:val="28"/>
          <w:szCs w:val="28"/>
        </w:rPr>
        <w:t>和船港双方</w:t>
      </w:r>
      <w:proofErr w:type="gramEnd"/>
      <w:r w:rsidRPr="00235DC2">
        <w:rPr>
          <w:rFonts w:ascii="仿宋" w:eastAsia="仿宋" w:hAnsi="仿宋" w:hint="eastAsia"/>
          <w:color w:val="000000"/>
          <w:sz w:val="28"/>
          <w:szCs w:val="28"/>
        </w:rPr>
        <w:t>的紧密联动，确保连接、供电、监护及故障处理各环节的绝对安全。操作上，要求双方严格遵循既定工作流程，在连接前相互确认设备状态，并根据电缆提供方的不同</w:t>
      </w:r>
      <w:proofErr w:type="gramStart"/>
      <w:r w:rsidRPr="00235DC2">
        <w:rPr>
          <w:rFonts w:ascii="仿宋" w:eastAsia="仿宋" w:hAnsi="仿宋" w:hint="eastAsia"/>
          <w:color w:val="000000"/>
          <w:sz w:val="28"/>
          <w:szCs w:val="28"/>
        </w:rPr>
        <w:t>明确船港</w:t>
      </w:r>
      <w:proofErr w:type="gramEnd"/>
      <w:r w:rsidRPr="00235DC2">
        <w:rPr>
          <w:rFonts w:ascii="仿宋" w:eastAsia="仿宋" w:hAnsi="仿宋" w:hint="eastAsia"/>
          <w:color w:val="000000"/>
          <w:sz w:val="28"/>
          <w:szCs w:val="28"/>
        </w:rPr>
        <w:t>双方的连接与固定责任；在连接中，船方需校核电气参数，双方协同完成电源切换；在供电中，港方需定时巡视记录，船方启动大功率设备前需与港方沟通，并针对内河码头大水位落差的特性规定了专用的电缆提升装置操作细则；在故障处理上，强调必须先排除故障并经双方确认后方可恢复供电。技术上，明确要求系统必须具备完善的电气保护功能（如短路、过载、过压、欠压、接地保护）。其操作理念和安全要求与我国《码头船舶岸电设施建设技术规范》（JTS 155）等国家标准和行业规范高度协同</w:t>
      </w:r>
      <w:r>
        <w:rPr>
          <w:rFonts w:ascii="仿宋" w:eastAsia="仿宋" w:hAnsi="仿宋" w:hint="eastAsia"/>
          <w:color w:val="000000"/>
          <w:sz w:val="28"/>
          <w:szCs w:val="28"/>
        </w:rPr>
        <w:t>，但</w:t>
      </w:r>
      <w:r w:rsidRPr="00235DC2">
        <w:rPr>
          <w:rFonts w:ascii="仿宋" w:eastAsia="仿宋" w:hAnsi="仿宋" w:hint="eastAsia"/>
          <w:color w:val="000000"/>
          <w:sz w:val="28"/>
          <w:szCs w:val="28"/>
        </w:rPr>
        <w:t>本标准的突出特点是极强的操作性和行业针对性。</w:t>
      </w:r>
      <w:r>
        <w:rPr>
          <w:rFonts w:ascii="仿宋" w:eastAsia="仿宋" w:hAnsi="仿宋" w:hint="eastAsia"/>
          <w:color w:val="000000"/>
          <w:sz w:val="28"/>
          <w:szCs w:val="28"/>
        </w:rPr>
        <w:t>针对内河具体场景特点，如</w:t>
      </w:r>
      <w:r w:rsidRPr="00235DC2">
        <w:rPr>
          <w:rFonts w:ascii="仿宋" w:eastAsia="仿宋" w:hAnsi="仿宋" w:hint="eastAsia"/>
          <w:color w:val="000000"/>
          <w:sz w:val="28"/>
          <w:szCs w:val="28"/>
        </w:rPr>
        <w:t>内河直立式码头和斜坡式</w:t>
      </w:r>
      <w:r w:rsidRPr="00235DC2">
        <w:rPr>
          <w:rFonts w:ascii="仿宋" w:eastAsia="仿宋" w:hAnsi="仿宋" w:hint="eastAsia"/>
          <w:color w:val="000000"/>
          <w:sz w:val="28"/>
          <w:szCs w:val="28"/>
        </w:rPr>
        <w:lastRenderedPageBreak/>
        <w:t>码头，特别是具有大水位落差的工况，制定了详尽的、基于电缆提升装置的连接操作规程，这是现有通用标准未曾覆盖的细节。</w:t>
      </w:r>
    </w:p>
    <w:p w14:paraId="62C4D260" w14:textId="22B5228A" w:rsidR="00BA0F37" w:rsidRPr="007364F0" w:rsidRDefault="00235DC2" w:rsidP="00BA0F37">
      <w:pPr>
        <w:rPr>
          <w:rFonts w:ascii="仿宋" w:eastAsia="仿宋" w:hAnsi="仿宋"/>
          <w:color w:val="000000"/>
          <w:sz w:val="28"/>
          <w:szCs w:val="28"/>
        </w:rPr>
      </w:pPr>
      <w:r>
        <w:rPr>
          <w:rFonts w:ascii="仿宋" w:eastAsia="仿宋" w:hAnsi="仿宋"/>
          <w:color w:val="000000"/>
          <w:sz w:val="28"/>
          <w:szCs w:val="28"/>
        </w:rPr>
        <w:t>8</w:t>
      </w:r>
      <w:r w:rsidR="00BA0F37" w:rsidRPr="007364F0">
        <w:rPr>
          <w:rFonts w:ascii="仿宋" w:eastAsia="仿宋" w:hAnsi="仿宋" w:hint="eastAsia"/>
          <w:color w:val="000000"/>
          <w:sz w:val="28"/>
          <w:szCs w:val="28"/>
        </w:rPr>
        <w:t>）</w:t>
      </w:r>
      <w:r>
        <w:rPr>
          <w:rFonts w:ascii="仿宋" w:eastAsia="仿宋" w:hAnsi="仿宋" w:hint="eastAsia"/>
          <w:color w:val="000000"/>
          <w:sz w:val="28"/>
          <w:szCs w:val="28"/>
        </w:rPr>
        <w:t>离港断电</w:t>
      </w:r>
    </w:p>
    <w:p w14:paraId="0B76E8A4" w14:textId="2CAD8F6B" w:rsidR="00BA0F37" w:rsidRPr="00BA0F37" w:rsidRDefault="00235DC2" w:rsidP="00BA0F37">
      <w:pPr>
        <w:ind w:firstLine="420"/>
        <w:rPr>
          <w:rFonts w:ascii="仿宋" w:eastAsia="仿宋" w:hAnsi="仿宋"/>
          <w:color w:val="000000"/>
          <w:sz w:val="28"/>
          <w:szCs w:val="28"/>
        </w:rPr>
      </w:pPr>
      <w:r>
        <w:rPr>
          <w:rFonts w:ascii="仿宋" w:eastAsia="仿宋" w:hAnsi="仿宋" w:hint="eastAsia"/>
          <w:color w:val="000000"/>
          <w:sz w:val="28"/>
          <w:szCs w:val="28"/>
        </w:rPr>
        <w:t>离港断电</w:t>
      </w:r>
      <w:r w:rsidRPr="00235DC2">
        <w:rPr>
          <w:rFonts w:ascii="仿宋" w:eastAsia="仿宋" w:hAnsi="仿宋" w:hint="eastAsia"/>
          <w:color w:val="000000"/>
          <w:sz w:val="28"/>
          <w:szCs w:val="28"/>
        </w:rPr>
        <w:t>规定了船舶离港前断开岸电连接的标准操作流程，其核心是</w:t>
      </w:r>
      <w:proofErr w:type="gramStart"/>
      <w:r w:rsidRPr="00235DC2">
        <w:rPr>
          <w:rFonts w:ascii="仿宋" w:eastAsia="仿宋" w:hAnsi="仿宋" w:hint="eastAsia"/>
          <w:color w:val="000000"/>
          <w:sz w:val="28"/>
          <w:szCs w:val="28"/>
        </w:rPr>
        <w:t>通过船港双方</w:t>
      </w:r>
      <w:proofErr w:type="gramEnd"/>
      <w:r w:rsidRPr="00235DC2">
        <w:rPr>
          <w:rFonts w:ascii="仿宋" w:eastAsia="仿宋" w:hAnsi="仿宋" w:hint="eastAsia"/>
          <w:color w:val="000000"/>
          <w:sz w:val="28"/>
          <w:szCs w:val="28"/>
        </w:rPr>
        <w:t>的逆向协同操作，确保断电、分离、回收各环节有序、可控，实现安全离泊。</w:t>
      </w:r>
      <w:r w:rsidR="00D31E05" w:rsidRPr="00D31E05">
        <w:rPr>
          <w:rFonts w:ascii="仿宋" w:eastAsia="仿宋" w:hAnsi="仿宋" w:hint="eastAsia"/>
          <w:color w:val="000000"/>
          <w:sz w:val="28"/>
          <w:szCs w:val="28"/>
        </w:rPr>
        <w:t>停止船舶岸基供电前，</w:t>
      </w:r>
      <w:r w:rsidRPr="00235DC2">
        <w:rPr>
          <w:rFonts w:ascii="仿宋" w:eastAsia="仿宋" w:hAnsi="仿宋" w:hint="eastAsia"/>
          <w:color w:val="000000"/>
          <w:sz w:val="28"/>
          <w:szCs w:val="28"/>
        </w:rPr>
        <w:t>船方</w:t>
      </w:r>
      <w:r w:rsidR="00D31E05">
        <w:rPr>
          <w:rFonts w:ascii="仿宋" w:eastAsia="仿宋" w:hAnsi="仿宋" w:hint="eastAsia"/>
          <w:color w:val="000000"/>
          <w:sz w:val="28"/>
          <w:szCs w:val="28"/>
        </w:rPr>
        <w:t>需</w:t>
      </w:r>
      <w:r w:rsidRPr="00235DC2">
        <w:rPr>
          <w:rFonts w:ascii="仿宋" w:eastAsia="仿宋" w:hAnsi="仿宋" w:hint="eastAsia"/>
          <w:color w:val="000000"/>
          <w:sz w:val="28"/>
          <w:szCs w:val="28"/>
        </w:rPr>
        <w:t>提前通知与双方确认，随后严格按既定流程完成电源切换、岸电断电。</w:t>
      </w:r>
      <w:r w:rsidR="00D31E05">
        <w:rPr>
          <w:rFonts w:ascii="仿宋" w:eastAsia="仿宋" w:hAnsi="仿宋" w:hint="eastAsia"/>
          <w:color w:val="000000"/>
          <w:sz w:val="28"/>
          <w:szCs w:val="28"/>
        </w:rPr>
        <w:t>并</w:t>
      </w:r>
      <w:r w:rsidRPr="00235DC2">
        <w:rPr>
          <w:rFonts w:ascii="仿宋" w:eastAsia="仿宋" w:hAnsi="仿宋" w:hint="eastAsia"/>
          <w:color w:val="000000"/>
          <w:sz w:val="28"/>
          <w:szCs w:val="28"/>
        </w:rPr>
        <w:t>依据电缆提供</w:t>
      </w:r>
      <w:proofErr w:type="gramStart"/>
      <w:r w:rsidRPr="00235DC2">
        <w:rPr>
          <w:rFonts w:ascii="仿宋" w:eastAsia="仿宋" w:hAnsi="仿宋" w:hint="eastAsia"/>
          <w:color w:val="000000"/>
          <w:sz w:val="28"/>
          <w:szCs w:val="28"/>
        </w:rPr>
        <w:t>方明确</w:t>
      </w:r>
      <w:proofErr w:type="gramEnd"/>
      <w:r w:rsidRPr="00235DC2">
        <w:rPr>
          <w:rFonts w:ascii="仿宋" w:eastAsia="仿宋" w:hAnsi="仿宋" w:hint="eastAsia"/>
          <w:color w:val="000000"/>
          <w:sz w:val="28"/>
          <w:szCs w:val="28"/>
        </w:rPr>
        <w:t>划分了解除连接与回收电缆的责任（与供电准备阶段责任对应）。操作后双方需</w:t>
      </w:r>
      <w:proofErr w:type="gramStart"/>
      <w:r w:rsidRPr="00235DC2">
        <w:rPr>
          <w:rFonts w:ascii="仿宋" w:eastAsia="仿宋" w:hAnsi="仿宋" w:hint="eastAsia"/>
          <w:color w:val="000000"/>
          <w:sz w:val="28"/>
          <w:szCs w:val="28"/>
        </w:rPr>
        <w:t>各自收整并</w:t>
      </w:r>
      <w:proofErr w:type="gramEnd"/>
      <w:r w:rsidRPr="00235DC2">
        <w:rPr>
          <w:rFonts w:ascii="仿宋" w:eastAsia="仿宋" w:hAnsi="仿宋" w:hint="eastAsia"/>
          <w:color w:val="000000"/>
          <w:sz w:val="28"/>
          <w:szCs w:val="28"/>
        </w:rPr>
        <w:t>防护设备，并对电能</w:t>
      </w:r>
      <w:proofErr w:type="gramStart"/>
      <w:r w:rsidRPr="00235DC2">
        <w:rPr>
          <w:rFonts w:ascii="仿宋" w:eastAsia="仿宋" w:hAnsi="仿宋" w:hint="eastAsia"/>
          <w:color w:val="000000"/>
          <w:sz w:val="28"/>
          <w:szCs w:val="28"/>
        </w:rPr>
        <w:t>表记录</w:t>
      </w:r>
      <w:proofErr w:type="gramEnd"/>
      <w:r w:rsidRPr="00235DC2">
        <w:rPr>
          <w:rFonts w:ascii="仿宋" w:eastAsia="仿宋" w:hAnsi="仿宋" w:hint="eastAsia"/>
          <w:color w:val="000000"/>
          <w:sz w:val="28"/>
          <w:szCs w:val="28"/>
        </w:rPr>
        <w:t>数据共同签字确认，完成商务闭环。</w:t>
      </w:r>
      <w:r w:rsidR="00D31E05">
        <w:rPr>
          <w:rFonts w:ascii="仿宋" w:eastAsia="仿宋" w:hAnsi="仿宋" w:hint="eastAsia"/>
          <w:color w:val="000000"/>
          <w:sz w:val="28"/>
          <w:szCs w:val="28"/>
        </w:rPr>
        <w:t>此外，</w:t>
      </w:r>
      <w:r w:rsidRPr="00235DC2">
        <w:rPr>
          <w:rFonts w:ascii="仿宋" w:eastAsia="仿宋" w:hAnsi="仿宋" w:hint="eastAsia"/>
          <w:color w:val="000000"/>
          <w:sz w:val="28"/>
          <w:szCs w:val="28"/>
        </w:rPr>
        <w:t>条款详细规定了使用提升装置的安全下放电缆、船方解缆及设备回收的标准化步骤，强调了在船方操作期间港方必须停止提升装置动作的互锁安全理念。</w:t>
      </w:r>
    </w:p>
    <w:p w14:paraId="4FD9C11F" w14:textId="531908F6" w:rsidR="00A15083" w:rsidRPr="007364F0" w:rsidRDefault="00235DC2" w:rsidP="00A15083">
      <w:pPr>
        <w:rPr>
          <w:rFonts w:ascii="仿宋" w:eastAsia="仿宋" w:hAnsi="仿宋"/>
          <w:color w:val="000000"/>
          <w:sz w:val="28"/>
          <w:szCs w:val="28"/>
        </w:rPr>
      </w:pPr>
      <w:r>
        <w:rPr>
          <w:rFonts w:ascii="仿宋" w:eastAsia="仿宋" w:hAnsi="仿宋"/>
          <w:color w:val="000000"/>
          <w:sz w:val="28"/>
          <w:szCs w:val="28"/>
        </w:rPr>
        <w:t>9</w:t>
      </w:r>
      <w:r w:rsidR="00A15083" w:rsidRPr="007364F0">
        <w:rPr>
          <w:rFonts w:ascii="仿宋" w:eastAsia="仿宋" w:hAnsi="仿宋" w:hint="eastAsia"/>
          <w:color w:val="000000"/>
          <w:sz w:val="28"/>
          <w:szCs w:val="28"/>
        </w:rPr>
        <w:t>）</w:t>
      </w:r>
      <w:r w:rsidR="00D00FCB" w:rsidRPr="00D00FCB">
        <w:rPr>
          <w:rFonts w:ascii="仿宋" w:eastAsia="仿宋" w:hAnsi="仿宋" w:hint="eastAsia"/>
          <w:color w:val="000000"/>
          <w:sz w:val="28"/>
          <w:szCs w:val="28"/>
        </w:rPr>
        <w:t>安全防护要求</w:t>
      </w:r>
    </w:p>
    <w:p w14:paraId="501BAC0D" w14:textId="71AC157B" w:rsidR="00E70516" w:rsidRDefault="00B00E06" w:rsidP="006476A0">
      <w:pPr>
        <w:ind w:firstLine="420"/>
        <w:rPr>
          <w:rFonts w:ascii="仿宋" w:eastAsia="仿宋" w:hAnsi="仿宋"/>
          <w:color w:val="000000" w:themeColor="text1"/>
          <w:sz w:val="28"/>
          <w:szCs w:val="28"/>
        </w:rPr>
      </w:pPr>
      <w:r w:rsidRPr="00D00FCB">
        <w:rPr>
          <w:rFonts w:ascii="仿宋" w:eastAsia="仿宋" w:hAnsi="仿宋" w:hint="eastAsia"/>
          <w:color w:val="000000"/>
          <w:sz w:val="28"/>
          <w:szCs w:val="28"/>
        </w:rPr>
        <w:t>安全防护要求</w:t>
      </w:r>
      <w:r w:rsidR="00D00FCB" w:rsidRPr="00D00FCB">
        <w:rPr>
          <w:rFonts w:ascii="仿宋" w:eastAsia="仿宋" w:hAnsi="仿宋" w:hint="eastAsia"/>
          <w:color w:val="000000" w:themeColor="text1"/>
          <w:sz w:val="28"/>
          <w:szCs w:val="28"/>
        </w:rPr>
        <w:t>通过严格的接地与等电位连接、过电压与继电保护、高等级外壳防护以及针对性的系统设计，确保人员、设备和船舶在电气连接过程中的安全。具体要求包括：确保防雷接地可靠；规定高压宜采用电阻接地、低压宜采用IT或通过隔离变压器的TN系统这一旨在增强连续供电安全性的接地型式；设置船岸</w:t>
      </w:r>
      <w:proofErr w:type="gramStart"/>
      <w:r w:rsidR="00D00FCB" w:rsidRPr="00D00FCB">
        <w:rPr>
          <w:rFonts w:ascii="仿宋" w:eastAsia="仿宋" w:hAnsi="仿宋" w:hint="eastAsia"/>
          <w:color w:val="000000" w:themeColor="text1"/>
          <w:sz w:val="28"/>
          <w:szCs w:val="28"/>
        </w:rPr>
        <w:t>联锁</w:t>
      </w:r>
      <w:proofErr w:type="gramEnd"/>
      <w:r w:rsidR="00D00FCB" w:rsidRPr="00D00FCB">
        <w:rPr>
          <w:rFonts w:ascii="仿宋" w:eastAsia="仿宋" w:hAnsi="仿宋" w:hint="eastAsia"/>
          <w:color w:val="000000" w:themeColor="text1"/>
          <w:sz w:val="28"/>
          <w:szCs w:val="28"/>
        </w:rPr>
        <w:t>控制；强制岸电接电装置可靠接地并标识；建议配备故障指示与报警功能；</w:t>
      </w:r>
      <w:r w:rsidR="00D00FCB">
        <w:rPr>
          <w:rFonts w:ascii="仿宋" w:eastAsia="仿宋" w:hAnsi="仿宋" w:hint="eastAsia"/>
          <w:color w:val="000000" w:themeColor="text1"/>
          <w:sz w:val="28"/>
          <w:szCs w:val="28"/>
        </w:rPr>
        <w:t>参考</w:t>
      </w:r>
      <w:r w:rsidR="00D00FCB" w:rsidRPr="00D00FCB">
        <w:rPr>
          <w:rFonts w:ascii="仿宋" w:eastAsia="仿宋" w:hAnsi="仿宋" w:hint="eastAsia"/>
          <w:color w:val="000000" w:themeColor="text1"/>
          <w:sz w:val="28"/>
          <w:szCs w:val="28"/>
        </w:rPr>
        <w:t>国家标准</w:t>
      </w:r>
      <w:r w:rsidR="00D00FCB" w:rsidRPr="00D00FCB">
        <w:rPr>
          <w:rFonts w:ascii="仿宋" w:eastAsia="仿宋" w:hAnsi="仿宋" w:hint="eastAsia"/>
          <w:color w:val="000000" w:themeColor="text1"/>
          <w:sz w:val="28"/>
          <w:szCs w:val="28"/>
        </w:rPr>
        <w:t>（GB/T50064）</w:t>
      </w:r>
      <w:r w:rsidR="00D00FCB" w:rsidRPr="00D00FCB">
        <w:rPr>
          <w:rFonts w:ascii="仿宋" w:eastAsia="仿宋" w:hAnsi="仿宋" w:hint="eastAsia"/>
          <w:color w:val="000000" w:themeColor="text1"/>
          <w:sz w:val="28"/>
          <w:szCs w:val="28"/>
        </w:rPr>
        <w:t>《交流电气装置的过电压保护和绝缘配合设计规范》</w:t>
      </w:r>
      <w:r w:rsidR="00D00FCB">
        <w:rPr>
          <w:rFonts w:ascii="仿宋" w:eastAsia="仿宋" w:hAnsi="仿宋" w:hint="eastAsia"/>
          <w:color w:val="000000" w:themeColor="text1"/>
          <w:sz w:val="28"/>
          <w:szCs w:val="28"/>
        </w:rPr>
        <w:t>规定</w:t>
      </w:r>
      <w:r w:rsidR="00D00FCB" w:rsidRPr="00D00FCB">
        <w:rPr>
          <w:rFonts w:ascii="仿宋" w:eastAsia="仿宋" w:hAnsi="仿宋" w:hint="eastAsia"/>
          <w:color w:val="000000" w:themeColor="text1"/>
          <w:sz w:val="28"/>
          <w:szCs w:val="28"/>
        </w:rPr>
        <w:t>港口船舶岸电设施过电压保护</w:t>
      </w:r>
      <w:r w:rsidR="00D00FCB">
        <w:rPr>
          <w:rFonts w:ascii="仿宋" w:eastAsia="仿宋" w:hAnsi="仿宋" w:hint="eastAsia"/>
          <w:color w:val="000000" w:themeColor="text1"/>
          <w:sz w:val="28"/>
          <w:szCs w:val="28"/>
        </w:rPr>
        <w:t>，</w:t>
      </w:r>
      <w:r w:rsidRPr="00B00E06">
        <w:rPr>
          <w:rFonts w:ascii="仿宋" w:eastAsia="仿宋" w:hAnsi="仿宋" w:hint="eastAsia"/>
          <w:color w:val="000000" w:themeColor="text1"/>
          <w:sz w:val="28"/>
          <w:szCs w:val="28"/>
        </w:rPr>
        <w:t>要求继电保护、电流互感器的设计需符合GB/T50062国家标准的有关规定</w:t>
      </w:r>
      <w:r>
        <w:rPr>
          <w:rFonts w:ascii="仿宋" w:eastAsia="仿宋" w:hAnsi="仿宋" w:hint="eastAsia"/>
          <w:color w:val="000000" w:themeColor="text1"/>
          <w:sz w:val="28"/>
          <w:szCs w:val="28"/>
        </w:rPr>
        <w:t>。</w:t>
      </w:r>
      <w:r w:rsidR="00D00FCB">
        <w:rPr>
          <w:rFonts w:ascii="仿宋" w:eastAsia="仿宋" w:hAnsi="仿宋" w:hint="eastAsia"/>
          <w:color w:val="000000" w:themeColor="text1"/>
          <w:sz w:val="28"/>
          <w:szCs w:val="28"/>
        </w:rPr>
        <w:t>参考国家标准</w:t>
      </w:r>
      <w:r w:rsidR="00D00FCB" w:rsidRPr="00D00FCB">
        <w:rPr>
          <w:rFonts w:ascii="仿宋" w:eastAsia="仿宋" w:hAnsi="仿宋" w:hint="eastAsia"/>
          <w:color w:val="000000" w:themeColor="text1"/>
          <w:sz w:val="28"/>
          <w:szCs w:val="28"/>
        </w:rPr>
        <w:t xml:space="preserve">GB/T 4797. </w:t>
      </w:r>
      <w:r w:rsidR="00D00FCB" w:rsidRPr="00D00FCB">
        <w:rPr>
          <w:rFonts w:ascii="仿宋" w:eastAsia="仿宋" w:hAnsi="仿宋" w:hint="eastAsia"/>
          <w:color w:val="000000" w:themeColor="text1"/>
          <w:sz w:val="28"/>
          <w:szCs w:val="28"/>
        </w:rPr>
        <w:lastRenderedPageBreak/>
        <w:t>6中相关要求</w:t>
      </w:r>
      <w:r>
        <w:rPr>
          <w:rFonts w:ascii="仿宋" w:eastAsia="仿宋" w:hAnsi="仿宋" w:hint="eastAsia"/>
          <w:color w:val="000000" w:themeColor="text1"/>
          <w:sz w:val="28"/>
          <w:szCs w:val="28"/>
        </w:rPr>
        <w:t>规定</w:t>
      </w:r>
      <w:r w:rsidRPr="00B00E06">
        <w:rPr>
          <w:rFonts w:ascii="仿宋" w:eastAsia="仿宋" w:hAnsi="仿宋" w:hint="eastAsia"/>
          <w:color w:val="000000" w:themeColor="text1"/>
          <w:sz w:val="28"/>
          <w:szCs w:val="28"/>
        </w:rPr>
        <w:t>岸电电源内部印刷线路板、接插件等电路部件</w:t>
      </w:r>
      <w:r>
        <w:rPr>
          <w:rFonts w:ascii="仿宋" w:eastAsia="仿宋" w:hAnsi="仿宋" w:hint="eastAsia"/>
          <w:color w:val="000000" w:themeColor="text1"/>
          <w:sz w:val="28"/>
          <w:szCs w:val="28"/>
        </w:rPr>
        <w:t>的</w:t>
      </w:r>
      <w:r w:rsidRPr="00B00E06">
        <w:rPr>
          <w:rFonts w:ascii="仿宋" w:eastAsia="仿宋" w:hAnsi="仿宋" w:hint="eastAsia"/>
          <w:color w:val="000000" w:themeColor="text1"/>
          <w:sz w:val="28"/>
          <w:szCs w:val="28"/>
        </w:rPr>
        <w:t>防盐雾腐蚀能力</w:t>
      </w:r>
      <w:r w:rsidR="00D00FCB" w:rsidRPr="00D00FCB">
        <w:rPr>
          <w:rFonts w:ascii="仿宋" w:eastAsia="仿宋" w:hAnsi="仿宋" w:hint="eastAsia"/>
          <w:color w:val="000000" w:themeColor="text1"/>
          <w:sz w:val="28"/>
          <w:szCs w:val="28"/>
        </w:rPr>
        <w:t>。此外，对物理防护提出了</w:t>
      </w:r>
      <w:r w:rsidR="00D00FCB">
        <w:rPr>
          <w:rFonts w:ascii="仿宋" w:eastAsia="仿宋" w:hAnsi="仿宋" w:hint="eastAsia"/>
          <w:color w:val="000000" w:themeColor="text1"/>
          <w:sz w:val="28"/>
          <w:szCs w:val="28"/>
        </w:rPr>
        <w:t>较高</w:t>
      </w:r>
      <w:r w:rsidR="00D00FCB" w:rsidRPr="00D00FCB">
        <w:rPr>
          <w:rFonts w:ascii="仿宋" w:eastAsia="仿宋" w:hAnsi="仿宋" w:hint="eastAsia"/>
          <w:color w:val="000000" w:themeColor="text1"/>
          <w:sz w:val="28"/>
          <w:szCs w:val="28"/>
        </w:rPr>
        <w:t>要求，规定插合前后的插头/插座防护等级不低于IP66，岸电电源壳体防护等级不低于IP55，并对其内部电路和外壳的防潮、防霉、防盐雾腐蚀处理工艺做出了详细规定。</w:t>
      </w:r>
    </w:p>
    <w:p w14:paraId="1765BF63" w14:textId="4B894629" w:rsidR="00B00E06" w:rsidRPr="007364F0" w:rsidRDefault="00B00E06" w:rsidP="00B00E06">
      <w:pPr>
        <w:rPr>
          <w:rFonts w:ascii="仿宋" w:eastAsia="仿宋" w:hAnsi="仿宋"/>
          <w:color w:val="000000"/>
          <w:sz w:val="28"/>
          <w:szCs w:val="28"/>
        </w:rPr>
      </w:pPr>
      <w:r>
        <w:rPr>
          <w:rFonts w:ascii="仿宋" w:eastAsia="仿宋" w:hAnsi="仿宋"/>
          <w:color w:val="000000"/>
          <w:sz w:val="28"/>
          <w:szCs w:val="28"/>
        </w:rPr>
        <w:t>10</w:t>
      </w:r>
      <w:r w:rsidRPr="007364F0">
        <w:rPr>
          <w:rFonts w:ascii="仿宋" w:eastAsia="仿宋" w:hAnsi="仿宋" w:hint="eastAsia"/>
          <w:color w:val="000000"/>
          <w:sz w:val="28"/>
          <w:szCs w:val="28"/>
        </w:rPr>
        <w:t>）</w:t>
      </w:r>
      <w:r w:rsidRPr="00D00FCB">
        <w:rPr>
          <w:rFonts w:ascii="仿宋" w:eastAsia="仿宋" w:hAnsi="仿宋" w:hint="eastAsia"/>
          <w:color w:val="000000"/>
          <w:sz w:val="28"/>
          <w:szCs w:val="28"/>
        </w:rPr>
        <w:t>安全防护要求</w:t>
      </w:r>
    </w:p>
    <w:p w14:paraId="71C11594" w14:textId="29B807C1" w:rsidR="00B00E06" w:rsidRPr="006476A0" w:rsidRDefault="00B00E06" w:rsidP="00B00E06">
      <w:pPr>
        <w:ind w:firstLine="420"/>
        <w:rPr>
          <w:rFonts w:ascii="仿宋" w:eastAsia="仿宋" w:hAnsi="仿宋" w:hint="eastAsia"/>
          <w:color w:val="000000" w:themeColor="text1"/>
          <w:sz w:val="28"/>
          <w:szCs w:val="28"/>
        </w:rPr>
      </w:pPr>
      <w:r w:rsidRPr="00B00E06">
        <w:rPr>
          <w:rFonts w:ascii="仿宋" w:eastAsia="仿宋" w:hAnsi="仿宋" w:hint="eastAsia"/>
          <w:color w:val="000000" w:themeColor="text1"/>
          <w:sz w:val="28"/>
          <w:szCs w:val="28"/>
        </w:rPr>
        <w:t>该部分对岸电系统的关键组件—电缆及其管理装置提出了综合性要求，确保电缆在收放、敷设及运行全过程中的机械安全、电气安全与环境适应性。要求电缆管理装置（如卷盘、导缆架）的布置必须安全且不影响作业，需配备现场操作、带电指示及防碰撞保护，并鼓励具备根据内河水位自动收放的功能。对电缆本身，明确规定其外层材料必须耐磨、抗UV以适应内河环境，宜采用抗油、阻燃、防水的柔性铜芯电缆，并需具备优异的耐卷绕、</w:t>
      </w:r>
      <w:proofErr w:type="gramStart"/>
      <w:r w:rsidRPr="00B00E06">
        <w:rPr>
          <w:rFonts w:ascii="仿宋" w:eastAsia="仿宋" w:hAnsi="仿宋" w:hint="eastAsia"/>
          <w:color w:val="000000" w:themeColor="text1"/>
          <w:sz w:val="28"/>
          <w:szCs w:val="28"/>
        </w:rPr>
        <w:t>耐刮磨</w:t>
      </w:r>
      <w:proofErr w:type="gramEnd"/>
      <w:r w:rsidRPr="00B00E06">
        <w:rPr>
          <w:rFonts w:ascii="仿宋" w:eastAsia="仿宋" w:hAnsi="仿宋" w:hint="eastAsia"/>
          <w:color w:val="000000" w:themeColor="text1"/>
          <w:sz w:val="28"/>
          <w:szCs w:val="28"/>
        </w:rPr>
        <w:t>等机械性能和满足最小抗拉力要求（≥15N/mm</w:t>
      </w:r>
      <w:r w:rsidRPr="00B00E06">
        <w:rPr>
          <w:rFonts w:ascii="Calibri" w:eastAsia="仿宋" w:hAnsi="Calibri" w:cs="Calibri"/>
          <w:color w:val="000000" w:themeColor="text1"/>
          <w:sz w:val="28"/>
          <w:szCs w:val="28"/>
        </w:rPr>
        <w:t>²</w:t>
      </w:r>
      <w:r w:rsidRPr="00B00E06">
        <w:rPr>
          <w:rFonts w:ascii="仿宋" w:eastAsia="仿宋" w:hAnsi="仿宋" w:cs="仿宋" w:hint="eastAsia"/>
          <w:color w:val="000000" w:themeColor="text1"/>
          <w:sz w:val="28"/>
          <w:szCs w:val="28"/>
        </w:rPr>
        <w:t>）。在</w:t>
      </w:r>
      <w:r w:rsidRPr="00B00E06">
        <w:rPr>
          <w:rFonts w:ascii="仿宋" w:eastAsia="仿宋" w:hAnsi="仿宋" w:hint="eastAsia"/>
          <w:color w:val="000000" w:themeColor="text1"/>
          <w:sz w:val="28"/>
          <w:szCs w:val="28"/>
        </w:rPr>
        <w:t>运行维护上，要求每季度检查绝缘电阻，且电缆卷盘必须保证电缆弯曲半径、留有长度余量、保持合理张力（具备张力检测、报警及自动断电功能），其中心集电器载流量需与电缆匹配</w:t>
      </w:r>
      <w:r>
        <w:rPr>
          <w:rFonts w:ascii="仿宋" w:eastAsia="仿宋" w:hAnsi="仿宋" w:hint="eastAsia"/>
          <w:color w:val="000000" w:themeColor="text1"/>
          <w:sz w:val="28"/>
          <w:szCs w:val="28"/>
        </w:rPr>
        <w:t>。</w:t>
      </w:r>
      <w:r w:rsidRPr="00B00E06">
        <w:rPr>
          <w:rFonts w:ascii="仿宋" w:eastAsia="仿宋" w:hAnsi="仿宋" w:hint="eastAsia"/>
          <w:color w:val="000000" w:themeColor="text1"/>
          <w:sz w:val="28"/>
          <w:szCs w:val="28"/>
        </w:rPr>
        <w:t>针对内河斜坡式码头和大落差工况的</w:t>
      </w:r>
      <w:r>
        <w:rPr>
          <w:rFonts w:ascii="仿宋" w:eastAsia="仿宋" w:hAnsi="仿宋" w:hint="eastAsia"/>
          <w:color w:val="000000" w:themeColor="text1"/>
          <w:sz w:val="28"/>
          <w:szCs w:val="28"/>
        </w:rPr>
        <w:t>特点，要求</w:t>
      </w:r>
      <w:r w:rsidRPr="00B00E06">
        <w:rPr>
          <w:rFonts w:ascii="仿宋" w:eastAsia="仿宋" w:hAnsi="仿宋" w:hint="eastAsia"/>
          <w:color w:val="000000" w:themeColor="text1"/>
          <w:sz w:val="28"/>
          <w:szCs w:val="28"/>
        </w:rPr>
        <w:t>卷车上的电缆长度应与水位落差、斜坡长度等相适应，并应在电缆卷车上留有适当的余量</w:t>
      </w:r>
      <w:r>
        <w:rPr>
          <w:rFonts w:ascii="仿宋" w:eastAsia="仿宋" w:hAnsi="仿宋" w:hint="eastAsia"/>
          <w:color w:val="000000" w:themeColor="text1"/>
          <w:sz w:val="28"/>
          <w:szCs w:val="28"/>
        </w:rPr>
        <w:t>。</w:t>
      </w:r>
    </w:p>
    <w:p w14:paraId="2EDCD265" w14:textId="77777777" w:rsidR="002926D6" w:rsidRPr="007364F0" w:rsidRDefault="00A15083" w:rsidP="00A15083">
      <w:pPr>
        <w:rPr>
          <w:rFonts w:ascii="仿宋" w:eastAsia="仿宋" w:hAnsi="仿宋"/>
          <w:b/>
          <w:bCs/>
          <w:color w:val="000000"/>
          <w:sz w:val="28"/>
          <w:szCs w:val="28"/>
        </w:rPr>
      </w:pPr>
      <w:r w:rsidRPr="007364F0">
        <w:rPr>
          <w:rFonts w:ascii="仿宋" w:eastAsia="仿宋" w:hAnsi="仿宋" w:hint="eastAsia"/>
          <w:b/>
          <w:bCs/>
          <w:color w:val="000000"/>
          <w:sz w:val="28"/>
          <w:szCs w:val="28"/>
        </w:rPr>
        <w:t xml:space="preserve">三、标准涉及专利情况 </w:t>
      </w:r>
    </w:p>
    <w:p w14:paraId="29FF6694" w14:textId="231D1C8B" w:rsidR="00A15083" w:rsidRDefault="00A15083" w:rsidP="0099218E">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本标准不涉及</w:t>
      </w:r>
      <w:r w:rsidRPr="0099218E">
        <w:rPr>
          <w:rFonts w:eastAsia="仿宋" w:hint="eastAsia"/>
          <w:color w:val="000000"/>
          <w:sz w:val="28"/>
          <w:szCs w:val="28"/>
        </w:rPr>
        <w:t>专利</w:t>
      </w:r>
      <w:r w:rsidRPr="007364F0">
        <w:rPr>
          <w:rFonts w:ascii="仿宋" w:eastAsia="仿宋" w:hAnsi="仿宋" w:hint="eastAsia"/>
          <w:color w:val="000000"/>
          <w:sz w:val="28"/>
          <w:szCs w:val="28"/>
        </w:rPr>
        <w:t xml:space="preserve">。 </w:t>
      </w:r>
    </w:p>
    <w:p w14:paraId="196F9FFD" w14:textId="77777777" w:rsidR="002926D6" w:rsidRPr="007364F0" w:rsidRDefault="00A15083" w:rsidP="00A15083">
      <w:pPr>
        <w:rPr>
          <w:rFonts w:ascii="仿宋" w:eastAsia="仿宋" w:hAnsi="仿宋"/>
          <w:b/>
          <w:bCs/>
          <w:color w:val="000000"/>
          <w:sz w:val="28"/>
          <w:szCs w:val="28"/>
        </w:rPr>
      </w:pPr>
      <w:r w:rsidRPr="007364F0">
        <w:rPr>
          <w:rFonts w:ascii="仿宋" w:eastAsia="仿宋" w:hAnsi="仿宋" w:hint="eastAsia"/>
          <w:b/>
          <w:bCs/>
          <w:color w:val="000000"/>
          <w:sz w:val="28"/>
          <w:szCs w:val="28"/>
        </w:rPr>
        <w:t xml:space="preserve">四、预期达到的社会效益、对产业发展的作用等情况 </w:t>
      </w:r>
    </w:p>
    <w:p w14:paraId="05A1FBCD" w14:textId="4FECD60C" w:rsidR="002926D6" w:rsidRPr="00F41CA5" w:rsidRDefault="00D82C2B" w:rsidP="001711AC">
      <w:pPr>
        <w:ind w:firstLineChars="200" w:firstLine="560"/>
        <w:rPr>
          <w:rFonts w:eastAsia="仿宋"/>
          <w:color w:val="000000"/>
          <w:sz w:val="28"/>
          <w:szCs w:val="28"/>
        </w:rPr>
      </w:pPr>
      <w:r w:rsidRPr="00D82C2B">
        <w:rPr>
          <w:rFonts w:eastAsia="仿宋" w:hint="eastAsia"/>
          <w:color w:val="000000"/>
          <w:sz w:val="28"/>
          <w:szCs w:val="28"/>
        </w:rPr>
        <w:lastRenderedPageBreak/>
        <w:t>中国近年来一直在推动绿色发展和</w:t>
      </w:r>
      <w:proofErr w:type="gramStart"/>
      <w:r w:rsidRPr="00D82C2B">
        <w:rPr>
          <w:rFonts w:eastAsia="仿宋" w:hint="eastAsia"/>
          <w:color w:val="000000"/>
          <w:sz w:val="28"/>
          <w:szCs w:val="28"/>
        </w:rPr>
        <w:t>碳中和</w:t>
      </w:r>
      <w:proofErr w:type="gramEnd"/>
      <w:r w:rsidRPr="00D82C2B">
        <w:rPr>
          <w:rFonts w:eastAsia="仿宋" w:hint="eastAsia"/>
          <w:color w:val="000000"/>
          <w:sz w:val="28"/>
          <w:szCs w:val="28"/>
        </w:rPr>
        <w:t>目标，交通运输部也出台了多项政策鼓励港口和船舶使用岸电，减少靠泊期间的污染排放。例如《港口和船舶岸电管理办法》等文件，这些政策直接促进了岸电设备的安装和使用。产业环境方面，内河航运在中国占据重要地位，尤其是长江、珠江等流域，货运量大，船舶数量多。随着环保要求的提高，传统柴油发电的船舶靠泊方式正在被岸电替代，这为岸电设备创造了巨大的市场需求。市场需求方面，根据交通运输部的数据，截至</w:t>
      </w:r>
      <w:r w:rsidRPr="00D82C2B">
        <w:rPr>
          <w:rFonts w:eastAsia="仿宋" w:hint="eastAsia"/>
          <w:color w:val="000000"/>
          <w:sz w:val="28"/>
          <w:szCs w:val="28"/>
        </w:rPr>
        <w:t>2023</w:t>
      </w:r>
      <w:r w:rsidRPr="00D82C2B">
        <w:rPr>
          <w:rFonts w:eastAsia="仿宋" w:hint="eastAsia"/>
          <w:color w:val="000000"/>
          <w:sz w:val="28"/>
          <w:szCs w:val="28"/>
        </w:rPr>
        <w:t>年，中国内河主要港口岸电覆盖率已达到</w:t>
      </w:r>
      <w:r w:rsidRPr="00D82C2B">
        <w:rPr>
          <w:rFonts w:eastAsia="仿宋" w:hint="eastAsia"/>
          <w:color w:val="000000"/>
          <w:sz w:val="28"/>
          <w:szCs w:val="28"/>
        </w:rPr>
        <w:t>70%</w:t>
      </w:r>
      <w:r w:rsidRPr="00D82C2B">
        <w:rPr>
          <w:rFonts w:eastAsia="仿宋" w:hint="eastAsia"/>
          <w:color w:val="000000"/>
          <w:sz w:val="28"/>
          <w:szCs w:val="28"/>
        </w:rPr>
        <w:t>以上，仍有部分中小港口需要升级设施。潜在市场包括尚未覆盖的中小港口、老旧船舶改造以及东南亚等新兴市场。政府和企业的合作项目、示范工程</w:t>
      </w:r>
      <w:r w:rsidR="003A5473">
        <w:rPr>
          <w:rFonts w:eastAsia="仿宋" w:hint="eastAsia"/>
          <w:color w:val="000000"/>
          <w:sz w:val="28"/>
          <w:szCs w:val="28"/>
        </w:rPr>
        <w:t>对内河岸电的使用</w:t>
      </w:r>
      <w:r w:rsidRPr="00D82C2B">
        <w:rPr>
          <w:rFonts w:eastAsia="仿宋" w:hint="eastAsia"/>
          <w:color w:val="000000"/>
          <w:sz w:val="28"/>
          <w:szCs w:val="28"/>
        </w:rPr>
        <w:t>起到了推动作用。</w:t>
      </w:r>
      <w:r w:rsidR="003A5473" w:rsidRPr="003A5473">
        <w:rPr>
          <w:rFonts w:eastAsia="仿宋" w:hint="eastAsia"/>
          <w:color w:val="000000"/>
          <w:sz w:val="28"/>
          <w:szCs w:val="28"/>
        </w:rPr>
        <w:t>该标准的建立可以为内河港口和船舶提供统一的技术标准，促进岸电设施的规模化建设与应用，并推动电缆、接电装置、智能管理系统等配套设备的研发与生产，促进相关制造业发展，起到推动岸电技术普及与带动产业链升级等促进产业发展的作用。</w:t>
      </w:r>
      <w:bookmarkStart w:id="0" w:name="_GoBack"/>
      <w:bookmarkEnd w:id="0"/>
    </w:p>
    <w:p w14:paraId="0CF0DED7" w14:textId="77777777" w:rsidR="00A15083" w:rsidRPr="007364F0" w:rsidRDefault="00A15083" w:rsidP="00A15083">
      <w:pPr>
        <w:rPr>
          <w:rFonts w:ascii="仿宋" w:eastAsia="仿宋" w:hAnsi="仿宋"/>
          <w:b/>
          <w:bCs/>
          <w:color w:val="000000"/>
          <w:sz w:val="28"/>
          <w:szCs w:val="28"/>
        </w:rPr>
      </w:pPr>
      <w:r w:rsidRPr="007364F0">
        <w:rPr>
          <w:rFonts w:ascii="仿宋" w:eastAsia="仿宋" w:hAnsi="仿宋" w:hint="eastAsia"/>
          <w:b/>
          <w:bCs/>
          <w:color w:val="000000"/>
          <w:sz w:val="28"/>
          <w:szCs w:val="28"/>
        </w:rPr>
        <w:t xml:space="preserve">五、重大分歧意见的处理经过和依据 </w:t>
      </w:r>
    </w:p>
    <w:p w14:paraId="30E0AA46" w14:textId="688A581F" w:rsidR="002926D6" w:rsidRPr="007364F0" w:rsidRDefault="00A15083" w:rsidP="005A363D">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 xml:space="preserve">无。 </w:t>
      </w:r>
    </w:p>
    <w:p w14:paraId="00BE1CFF" w14:textId="77777777" w:rsidR="00A15083" w:rsidRPr="007364F0" w:rsidRDefault="00A15083" w:rsidP="00A15083">
      <w:pPr>
        <w:rPr>
          <w:rFonts w:ascii="仿宋" w:eastAsia="仿宋" w:hAnsi="仿宋"/>
          <w:b/>
          <w:bCs/>
          <w:color w:val="000000"/>
          <w:sz w:val="28"/>
          <w:szCs w:val="28"/>
        </w:rPr>
      </w:pPr>
      <w:r w:rsidRPr="007364F0">
        <w:rPr>
          <w:rFonts w:ascii="仿宋" w:eastAsia="仿宋" w:hAnsi="仿宋" w:hint="eastAsia"/>
          <w:b/>
          <w:bCs/>
          <w:color w:val="000000"/>
          <w:sz w:val="28"/>
          <w:szCs w:val="28"/>
        </w:rPr>
        <w:t xml:space="preserve">六、贯彻标准的要求和措施建议 </w:t>
      </w:r>
    </w:p>
    <w:p w14:paraId="5F618686" w14:textId="77777777" w:rsidR="00A15083" w:rsidRPr="007364F0" w:rsidRDefault="00A15083" w:rsidP="00680831">
      <w:pPr>
        <w:ind w:firstLineChars="200" w:firstLine="560"/>
        <w:rPr>
          <w:rFonts w:ascii="仿宋" w:eastAsia="仿宋" w:hAnsi="仿宋"/>
          <w:color w:val="000000"/>
          <w:sz w:val="28"/>
          <w:szCs w:val="28"/>
        </w:rPr>
      </w:pPr>
      <w:proofErr w:type="gramStart"/>
      <w:r w:rsidRPr="007364F0">
        <w:rPr>
          <w:rFonts w:ascii="仿宋" w:eastAsia="仿宋" w:hAnsi="仿宋" w:hint="eastAsia"/>
          <w:color w:val="000000"/>
          <w:sz w:val="28"/>
          <w:szCs w:val="28"/>
        </w:rPr>
        <w:t>建议自</w:t>
      </w:r>
      <w:proofErr w:type="gramEnd"/>
      <w:r w:rsidRPr="007364F0">
        <w:rPr>
          <w:rFonts w:ascii="仿宋" w:eastAsia="仿宋" w:hAnsi="仿宋" w:hint="eastAsia"/>
          <w:color w:val="000000"/>
          <w:sz w:val="28"/>
          <w:szCs w:val="28"/>
        </w:rPr>
        <w:t xml:space="preserve">本标准发布之日起10个工作日后实施。 </w:t>
      </w:r>
    </w:p>
    <w:p w14:paraId="31C301D1" w14:textId="77777777" w:rsidR="00A15083" w:rsidRPr="007364F0" w:rsidRDefault="00A15083" w:rsidP="00A15083">
      <w:pPr>
        <w:rPr>
          <w:rFonts w:ascii="仿宋" w:eastAsia="仿宋" w:hAnsi="仿宋"/>
          <w:b/>
          <w:bCs/>
          <w:color w:val="000000"/>
          <w:sz w:val="28"/>
          <w:szCs w:val="28"/>
        </w:rPr>
      </w:pPr>
      <w:r w:rsidRPr="007364F0">
        <w:rPr>
          <w:rFonts w:ascii="仿宋" w:eastAsia="仿宋" w:hAnsi="仿宋" w:hint="eastAsia"/>
          <w:b/>
          <w:bCs/>
          <w:color w:val="000000"/>
          <w:sz w:val="28"/>
          <w:szCs w:val="28"/>
        </w:rPr>
        <w:t xml:space="preserve">七、废止现行相关标准的建议 </w:t>
      </w:r>
    </w:p>
    <w:p w14:paraId="3C0BA0EA" w14:textId="25290574" w:rsidR="00A15083" w:rsidRPr="007364F0" w:rsidRDefault="00A15083" w:rsidP="005A363D">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t xml:space="preserve">无。 </w:t>
      </w:r>
    </w:p>
    <w:p w14:paraId="4FD86B3D" w14:textId="77777777" w:rsidR="00A15083" w:rsidRPr="007364F0" w:rsidRDefault="00A15083" w:rsidP="00A15083">
      <w:pPr>
        <w:rPr>
          <w:rFonts w:ascii="仿宋" w:eastAsia="仿宋" w:hAnsi="仿宋"/>
          <w:b/>
          <w:bCs/>
          <w:color w:val="000000"/>
          <w:sz w:val="28"/>
          <w:szCs w:val="28"/>
        </w:rPr>
      </w:pPr>
      <w:r w:rsidRPr="007364F0">
        <w:rPr>
          <w:rFonts w:ascii="仿宋" w:eastAsia="仿宋" w:hAnsi="仿宋" w:hint="eastAsia"/>
          <w:b/>
          <w:bCs/>
          <w:color w:val="000000"/>
          <w:sz w:val="28"/>
          <w:szCs w:val="28"/>
        </w:rPr>
        <w:t xml:space="preserve">八、其他应予说明的事项 </w:t>
      </w:r>
    </w:p>
    <w:p w14:paraId="4F2AA043" w14:textId="21297E21" w:rsidR="00A15083" w:rsidRPr="007364F0" w:rsidRDefault="00A15083" w:rsidP="005A363D">
      <w:pPr>
        <w:ind w:firstLineChars="200" w:firstLine="560"/>
        <w:rPr>
          <w:rFonts w:ascii="仿宋" w:eastAsia="仿宋" w:hAnsi="仿宋"/>
          <w:color w:val="000000"/>
          <w:sz w:val="28"/>
          <w:szCs w:val="28"/>
        </w:rPr>
      </w:pPr>
      <w:r w:rsidRPr="007364F0">
        <w:rPr>
          <w:rFonts w:ascii="仿宋" w:eastAsia="仿宋" w:hAnsi="仿宋" w:hint="eastAsia"/>
          <w:color w:val="000000"/>
          <w:sz w:val="28"/>
          <w:szCs w:val="28"/>
        </w:rPr>
        <w:lastRenderedPageBreak/>
        <w:t>无。</w:t>
      </w:r>
    </w:p>
    <w:sectPr w:rsidR="00A15083" w:rsidRPr="007364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8C273" w14:textId="77777777" w:rsidR="00DA0DE4" w:rsidRDefault="00DA0DE4" w:rsidP="000F155A">
      <w:r>
        <w:separator/>
      </w:r>
    </w:p>
  </w:endnote>
  <w:endnote w:type="continuationSeparator" w:id="0">
    <w:p w14:paraId="3A974BBC" w14:textId="77777777" w:rsidR="00DA0DE4" w:rsidRDefault="00DA0DE4" w:rsidP="000F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06BDC" w14:textId="77777777" w:rsidR="00DA0DE4" w:rsidRDefault="00DA0DE4" w:rsidP="000F155A">
      <w:r>
        <w:separator/>
      </w:r>
    </w:p>
  </w:footnote>
  <w:footnote w:type="continuationSeparator" w:id="0">
    <w:p w14:paraId="5F1390B3" w14:textId="77777777" w:rsidR="00DA0DE4" w:rsidRDefault="00DA0DE4" w:rsidP="000F1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260FA"/>
    <w:multiLevelType w:val="multilevel"/>
    <w:tmpl w:val="F6A85660"/>
    <w:lvl w:ilvl="0">
      <w:start w:val="1"/>
      <w:numFmt w:val="decimal"/>
      <w:lvlRestart w:val="0"/>
      <w:pStyle w:val="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6CEA2025"/>
    <w:multiLevelType w:val="multilevel"/>
    <w:tmpl w:val="7E5AE4B8"/>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3"/>
      <w:suff w:val="nothing"/>
      <w:lvlText w:val="%1%2.%3.%4　"/>
      <w:lvlJc w:val="left"/>
      <w:pPr>
        <w:ind w:left="71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A4"/>
    <w:rsid w:val="00007084"/>
    <w:rsid w:val="00012388"/>
    <w:rsid w:val="00051EA4"/>
    <w:rsid w:val="000610E1"/>
    <w:rsid w:val="000B094F"/>
    <w:rsid w:val="000F155A"/>
    <w:rsid w:val="000F4CED"/>
    <w:rsid w:val="000F6D51"/>
    <w:rsid w:val="00101D23"/>
    <w:rsid w:val="001056F5"/>
    <w:rsid w:val="001711AC"/>
    <w:rsid w:val="0019600E"/>
    <w:rsid w:val="001969D8"/>
    <w:rsid w:val="001A5E8F"/>
    <w:rsid w:val="001D2800"/>
    <w:rsid w:val="001D66FC"/>
    <w:rsid w:val="001E0BF6"/>
    <w:rsid w:val="00230F9C"/>
    <w:rsid w:val="00235DC2"/>
    <w:rsid w:val="002708E1"/>
    <w:rsid w:val="002805CB"/>
    <w:rsid w:val="002926D6"/>
    <w:rsid w:val="002B03A5"/>
    <w:rsid w:val="002D695B"/>
    <w:rsid w:val="003206C8"/>
    <w:rsid w:val="00361273"/>
    <w:rsid w:val="003820B4"/>
    <w:rsid w:val="00392973"/>
    <w:rsid w:val="003A5473"/>
    <w:rsid w:val="003D0313"/>
    <w:rsid w:val="003D6D15"/>
    <w:rsid w:val="00407335"/>
    <w:rsid w:val="00444206"/>
    <w:rsid w:val="004D3884"/>
    <w:rsid w:val="005157D7"/>
    <w:rsid w:val="00520C0D"/>
    <w:rsid w:val="00571D84"/>
    <w:rsid w:val="00573AF0"/>
    <w:rsid w:val="005A363D"/>
    <w:rsid w:val="005B282E"/>
    <w:rsid w:val="005D3358"/>
    <w:rsid w:val="00621880"/>
    <w:rsid w:val="00624B0A"/>
    <w:rsid w:val="006476A0"/>
    <w:rsid w:val="00680831"/>
    <w:rsid w:val="006A36F3"/>
    <w:rsid w:val="006B5F48"/>
    <w:rsid w:val="007364F0"/>
    <w:rsid w:val="0075130D"/>
    <w:rsid w:val="00761590"/>
    <w:rsid w:val="007B7317"/>
    <w:rsid w:val="00802C2C"/>
    <w:rsid w:val="00820837"/>
    <w:rsid w:val="00830414"/>
    <w:rsid w:val="008C4285"/>
    <w:rsid w:val="008D3E3A"/>
    <w:rsid w:val="00944205"/>
    <w:rsid w:val="00952B10"/>
    <w:rsid w:val="009532B4"/>
    <w:rsid w:val="009746C4"/>
    <w:rsid w:val="0099218E"/>
    <w:rsid w:val="009D60FB"/>
    <w:rsid w:val="009D6DC3"/>
    <w:rsid w:val="00A01B68"/>
    <w:rsid w:val="00A15083"/>
    <w:rsid w:val="00A376A0"/>
    <w:rsid w:val="00AA4CD1"/>
    <w:rsid w:val="00AD4B78"/>
    <w:rsid w:val="00AF3573"/>
    <w:rsid w:val="00B00E06"/>
    <w:rsid w:val="00B02122"/>
    <w:rsid w:val="00B17821"/>
    <w:rsid w:val="00B25A60"/>
    <w:rsid w:val="00B57793"/>
    <w:rsid w:val="00B93467"/>
    <w:rsid w:val="00BA0F37"/>
    <w:rsid w:val="00BA3140"/>
    <w:rsid w:val="00BB6144"/>
    <w:rsid w:val="00BC67D6"/>
    <w:rsid w:val="00BE2051"/>
    <w:rsid w:val="00BE636B"/>
    <w:rsid w:val="00C053C6"/>
    <w:rsid w:val="00C35EE3"/>
    <w:rsid w:val="00C627E5"/>
    <w:rsid w:val="00C90848"/>
    <w:rsid w:val="00CA0708"/>
    <w:rsid w:val="00D00FCB"/>
    <w:rsid w:val="00D17ABF"/>
    <w:rsid w:val="00D277CF"/>
    <w:rsid w:val="00D31E05"/>
    <w:rsid w:val="00D333E3"/>
    <w:rsid w:val="00D442B7"/>
    <w:rsid w:val="00D52941"/>
    <w:rsid w:val="00D55723"/>
    <w:rsid w:val="00D82C2B"/>
    <w:rsid w:val="00D90895"/>
    <w:rsid w:val="00DA0DE4"/>
    <w:rsid w:val="00DF0798"/>
    <w:rsid w:val="00E022A8"/>
    <w:rsid w:val="00E265DA"/>
    <w:rsid w:val="00E418B7"/>
    <w:rsid w:val="00E4753B"/>
    <w:rsid w:val="00E619B2"/>
    <w:rsid w:val="00E65854"/>
    <w:rsid w:val="00E70516"/>
    <w:rsid w:val="00E94B68"/>
    <w:rsid w:val="00EA2E87"/>
    <w:rsid w:val="00EB5198"/>
    <w:rsid w:val="00F41CA5"/>
    <w:rsid w:val="00F426B1"/>
    <w:rsid w:val="00F42978"/>
    <w:rsid w:val="00F67FCC"/>
    <w:rsid w:val="00F82C73"/>
    <w:rsid w:val="00F8766A"/>
    <w:rsid w:val="00FA3F57"/>
    <w:rsid w:val="00FD591E"/>
    <w:rsid w:val="00FF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DDB18"/>
  <w14:defaultImageDpi w14:val="32767"/>
  <w15:chartTrackingRefBased/>
  <w15:docId w15:val="{FA517D85-44B1-4974-9707-B9092C86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A15083"/>
    <w:pPr>
      <w:ind w:firstLineChars="200" w:firstLine="420"/>
    </w:pPr>
  </w:style>
  <w:style w:type="paragraph" w:styleId="ac">
    <w:name w:val="header"/>
    <w:basedOn w:val="a7"/>
    <w:link w:val="ad"/>
    <w:uiPriority w:val="99"/>
    <w:unhideWhenUsed/>
    <w:rsid w:val="000F155A"/>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8"/>
    <w:link w:val="ac"/>
    <w:uiPriority w:val="99"/>
    <w:rsid w:val="000F155A"/>
    <w:rPr>
      <w:sz w:val="18"/>
      <w:szCs w:val="18"/>
    </w:rPr>
  </w:style>
  <w:style w:type="paragraph" w:styleId="ae">
    <w:name w:val="footer"/>
    <w:basedOn w:val="a7"/>
    <w:link w:val="af"/>
    <w:uiPriority w:val="99"/>
    <w:unhideWhenUsed/>
    <w:rsid w:val="000F155A"/>
    <w:pPr>
      <w:tabs>
        <w:tab w:val="center" w:pos="4153"/>
        <w:tab w:val="right" w:pos="8306"/>
      </w:tabs>
      <w:snapToGrid w:val="0"/>
      <w:jc w:val="left"/>
    </w:pPr>
    <w:rPr>
      <w:sz w:val="18"/>
      <w:szCs w:val="18"/>
    </w:rPr>
  </w:style>
  <w:style w:type="character" w:customStyle="1" w:styleId="af">
    <w:name w:val="页脚 字符"/>
    <w:basedOn w:val="a8"/>
    <w:link w:val="ae"/>
    <w:uiPriority w:val="99"/>
    <w:rsid w:val="000F155A"/>
    <w:rPr>
      <w:sz w:val="18"/>
      <w:szCs w:val="18"/>
    </w:rPr>
  </w:style>
  <w:style w:type="paragraph" w:customStyle="1" w:styleId="af0">
    <w:name w:val="标准文件_段"/>
    <w:link w:val="Char"/>
    <w:rsid w:val="000F155A"/>
    <w:pPr>
      <w:autoSpaceDE w:val="0"/>
      <w:autoSpaceDN w:val="0"/>
      <w:ind w:firstLineChars="200" w:firstLine="200"/>
      <w:jc w:val="both"/>
    </w:pPr>
    <w:rPr>
      <w:rFonts w:ascii="宋体"/>
      <w:noProof/>
      <w:kern w:val="0"/>
      <w:szCs w:val="20"/>
      <w14:ligatures w14:val="none"/>
    </w:rPr>
  </w:style>
  <w:style w:type="character" w:customStyle="1" w:styleId="Char">
    <w:name w:val="标准文件_段 Char"/>
    <w:link w:val="af0"/>
    <w:rsid w:val="000F155A"/>
    <w:rPr>
      <w:rFonts w:ascii="宋体"/>
      <w:noProof/>
      <w:kern w:val="0"/>
      <w:szCs w:val="20"/>
      <w14:ligatures w14:val="none"/>
    </w:rPr>
  </w:style>
  <w:style w:type="paragraph" w:customStyle="1" w:styleId="a">
    <w:name w:val="标准文件_正文表标题"/>
    <w:next w:val="af0"/>
    <w:rsid w:val="00B93467"/>
    <w:pPr>
      <w:numPr>
        <w:numId w:val="1"/>
      </w:numPr>
      <w:tabs>
        <w:tab w:val="left" w:pos="0"/>
      </w:tabs>
      <w:spacing w:beforeLines="50" w:before="50" w:afterLines="50" w:after="50"/>
      <w:jc w:val="center"/>
    </w:pPr>
    <w:rPr>
      <w:rFonts w:ascii="黑体" w:eastAsia="黑体"/>
      <w:kern w:val="0"/>
      <w:szCs w:val="20"/>
      <w14:ligatures w14:val="none"/>
    </w:rPr>
  </w:style>
  <w:style w:type="paragraph" w:customStyle="1" w:styleId="a3">
    <w:name w:val="标准文件_二级条标题"/>
    <w:next w:val="af0"/>
    <w:rsid w:val="00230F9C"/>
    <w:pPr>
      <w:widowControl w:val="0"/>
      <w:numPr>
        <w:ilvl w:val="3"/>
        <w:numId w:val="2"/>
      </w:numPr>
      <w:spacing w:beforeLines="50" w:before="50" w:afterLines="50" w:after="50"/>
      <w:ind w:left="0"/>
      <w:jc w:val="both"/>
      <w:outlineLvl w:val="2"/>
    </w:pPr>
    <w:rPr>
      <w:rFonts w:ascii="黑体" w:eastAsia="黑体"/>
      <w:kern w:val="0"/>
      <w:szCs w:val="20"/>
      <w14:ligatures w14:val="none"/>
    </w:rPr>
  </w:style>
  <w:style w:type="paragraph" w:customStyle="1" w:styleId="a4">
    <w:name w:val="标准文件_三级条标题"/>
    <w:basedOn w:val="a3"/>
    <w:next w:val="af0"/>
    <w:rsid w:val="00230F9C"/>
    <w:pPr>
      <w:widowControl/>
      <w:numPr>
        <w:ilvl w:val="4"/>
      </w:numPr>
      <w:outlineLvl w:val="3"/>
    </w:pPr>
  </w:style>
  <w:style w:type="paragraph" w:customStyle="1" w:styleId="a5">
    <w:name w:val="标准文件_四级条标题"/>
    <w:next w:val="af0"/>
    <w:rsid w:val="00230F9C"/>
    <w:pPr>
      <w:widowControl w:val="0"/>
      <w:numPr>
        <w:ilvl w:val="5"/>
        <w:numId w:val="2"/>
      </w:numPr>
      <w:spacing w:beforeLines="50" w:before="50" w:afterLines="50" w:after="50"/>
      <w:jc w:val="both"/>
      <w:outlineLvl w:val="4"/>
    </w:pPr>
    <w:rPr>
      <w:rFonts w:ascii="黑体" w:eastAsia="黑体"/>
      <w:kern w:val="0"/>
      <w:szCs w:val="20"/>
      <w14:ligatures w14:val="none"/>
    </w:rPr>
  </w:style>
  <w:style w:type="paragraph" w:customStyle="1" w:styleId="a6">
    <w:name w:val="标准文件_五级条标题"/>
    <w:next w:val="af0"/>
    <w:rsid w:val="00230F9C"/>
    <w:pPr>
      <w:widowControl w:val="0"/>
      <w:numPr>
        <w:ilvl w:val="6"/>
        <w:numId w:val="2"/>
      </w:numPr>
      <w:spacing w:beforeLines="50" w:before="50" w:afterLines="50" w:after="50"/>
      <w:jc w:val="both"/>
      <w:outlineLvl w:val="5"/>
    </w:pPr>
    <w:rPr>
      <w:rFonts w:ascii="黑体" w:eastAsia="黑体"/>
      <w:kern w:val="0"/>
      <w:szCs w:val="20"/>
      <w14:ligatures w14:val="none"/>
    </w:rPr>
  </w:style>
  <w:style w:type="paragraph" w:customStyle="1" w:styleId="a1">
    <w:name w:val="标准文件_章标题"/>
    <w:next w:val="af0"/>
    <w:rsid w:val="00230F9C"/>
    <w:pPr>
      <w:numPr>
        <w:ilvl w:val="1"/>
        <w:numId w:val="2"/>
      </w:numPr>
      <w:spacing w:beforeLines="100" w:before="100" w:afterLines="100" w:after="100"/>
      <w:jc w:val="both"/>
      <w:outlineLvl w:val="0"/>
    </w:pPr>
    <w:rPr>
      <w:rFonts w:ascii="黑体" w:eastAsia="黑体"/>
      <w:kern w:val="0"/>
      <w:szCs w:val="20"/>
      <w14:ligatures w14:val="none"/>
    </w:rPr>
  </w:style>
  <w:style w:type="paragraph" w:customStyle="1" w:styleId="a2">
    <w:name w:val="标准文件_一级条标题"/>
    <w:basedOn w:val="a1"/>
    <w:next w:val="af0"/>
    <w:rsid w:val="00230F9C"/>
    <w:pPr>
      <w:numPr>
        <w:ilvl w:val="2"/>
      </w:numPr>
      <w:spacing w:beforeLines="50" w:before="50" w:afterLines="50" w:after="50"/>
      <w:outlineLvl w:val="1"/>
    </w:pPr>
  </w:style>
  <w:style w:type="paragraph" w:customStyle="1" w:styleId="a0">
    <w:name w:val="前言标题"/>
    <w:next w:val="a7"/>
    <w:rsid w:val="00230F9C"/>
    <w:pPr>
      <w:numPr>
        <w:numId w:val="2"/>
      </w:numPr>
      <w:shd w:val="clear" w:color="FFFFFF" w:fill="FFFFFF"/>
      <w:spacing w:before="540" w:after="600"/>
      <w:jc w:val="center"/>
      <w:outlineLvl w:val="0"/>
    </w:pPr>
    <w:rPr>
      <w:rFonts w:ascii="黑体" w:eastAsia="黑体"/>
      <w:kern w:val="0"/>
      <w:sz w:val="32"/>
      <w:szCs w:val="20"/>
      <w14:ligatures w14:val="none"/>
    </w:rPr>
  </w:style>
  <w:style w:type="paragraph" w:customStyle="1" w:styleId="af1">
    <w:name w:val="标准文件_二级无标题"/>
    <w:basedOn w:val="a3"/>
    <w:qFormat/>
    <w:rsid w:val="00230F9C"/>
    <w:pPr>
      <w:spacing w:beforeLines="0" w:before="0" w:afterLines="0" w:after="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10</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 瓶座</dc:creator>
  <cp:keywords/>
  <dc:description/>
  <cp:lastModifiedBy>Lu Q</cp:lastModifiedBy>
  <cp:revision>84</cp:revision>
  <dcterms:created xsi:type="dcterms:W3CDTF">2024-04-15T12:15:00Z</dcterms:created>
  <dcterms:modified xsi:type="dcterms:W3CDTF">2025-08-22T14:28:00Z</dcterms:modified>
</cp:coreProperties>
</file>